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821010547"/>
        <w:docPartObj>
          <w:docPartGallery w:val="Cover Pages"/>
          <w:docPartUnique/>
        </w:docPartObj>
      </w:sdtPr>
      <w:sdtEndPr/>
      <w:sdtContent>
        <w:p w14:paraId="0DF323EC" w14:textId="3A2AD69D" w:rsidR="001C36BF" w:rsidRPr="00CC27BC" w:rsidRDefault="001C36BF" w:rsidP="00B176FF">
          <w:r w:rsidRPr="00CC27BC">
            <w:rPr>
              <w:noProof/>
            </w:rPr>
            <mc:AlternateContent>
              <mc:Choice Requires="wps">
                <w:drawing>
                  <wp:anchor distT="0" distB="0" distL="114300" distR="114300" simplePos="0" relativeHeight="251659264" behindDoc="0" locked="0" layoutInCell="1" allowOverlap="1" wp14:anchorId="39E8A407" wp14:editId="2CE9725E">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150"/>
                                  <w:gridCol w:w="1542"/>
                                </w:tblGrid>
                                <w:tr w:rsidR="00E975DD" w14:paraId="2335FF69" w14:textId="77777777">
                                  <w:trPr>
                                    <w:jc w:val="center"/>
                                  </w:trPr>
                                  <w:tc>
                                    <w:tcPr>
                                      <w:tcW w:w="2568" w:type="pct"/>
                                      <w:vAlign w:val="center"/>
                                    </w:tcPr>
                                    <w:p w14:paraId="5352D73A" w14:textId="0E4AE42A" w:rsidR="00E975DD" w:rsidRDefault="00E975DD" w:rsidP="00B176FF"/>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2C17AF5A" w14:textId="07BBBB5D" w:rsidR="00E975DD" w:rsidRDefault="00E975DD">
                                          <w:pPr>
                                            <w:pStyle w:val="NoSpacing"/>
                                            <w:spacing w:line="312" w:lineRule="auto"/>
                                            <w:jc w:val="right"/>
                                            <w:rPr>
                                              <w:caps/>
                                              <w:color w:val="191919" w:themeColor="text1" w:themeTint="E6"/>
                                              <w:sz w:val="72"/>
                                              <w:szCs w:val="72"/>
                                            </w:rPr>
                                          </w:pPr>
                                          <w:r>
                                            <w:rPr>
                                              <w:color w:val="191919" w:themeColor="text1" w:themeTint="E6"/>
                                              <w:sz w:val="72"/>
                                              <w:szCs w:val="72"/>
                                            </w:rPr>
                                            <w:t>Mineral Markers</w:t>
                                          </w:r>
                                        </w:p>
                                      </w:sdtContent>
                                    </w:sdt>
                                    <w:p w14:paraId="23AEDD06" w14:textId="0DB731FD" w:rsidR="00E975DD" w:rsidRDefault="00E975DD" w:rsidP="00B176FF"/>
                                  </w:tc>
                                  <w:tc>
                                    <w:tcPr>
                                      <w:tcW w:w="2432" w:type="pct"/>
                                      <w:vAlign w:val="center"/>
                                    </w:tcPr>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702D8169" w14:textId="55306BD1" w:rsidR="00E975DD" w:rsidRDefault="00E975DD">
                                          <w:pPr>
                                            <w:pStyle w:val="NoSpacing"/>
                                            <w:rPr>
                                              <w:color w:val="ED7D31" w:themeColor="accent2"/>
                                              <w:sz w:val="26"/>
                                              <w:szCs w:val="26"/>
                                            </w:rPr>
                                          </w:pPr>
                                          <w:r>
                                            <w:rPr>
                                              <w:color w:val="ED7D31" w:themeColor="accent2"/>
                                              <w:sz w:val="26"/>
                                              <w:szCs w:val="26"/>
                                            </w:rPr>
                                            <w:t>Jim Moraga</w:t>
                                          </w:r>
                                        </w:p>
                                      </w:sdtContent>
                                    </w:sdt>
                                    <w:p w14:paraId="1CCA9800" w14:textId="3C8D25BC" w:rsidR="00E975DD" w:rsidRDefault="008E3BE7">
                                      <w:pPr>
                                        <w:pStyle w:val="NoSpacing"/>
                                      </w:pPr>
                                      <w:sdt>
                                        <w:sdtPr>
                                          <w:rPr>
                                            <w:color w:val="44546A"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206ED0">
                                            <w:rPr>
                                              <w:color w:val="44546A" w:themeColor="text2"/>
                                            </w:rPr>
                                            <w:t>DOE Final Report</w:t>
                                          </w:r>
                                        </w:sdtContent>
                                      </w:sdt>
                                    </w:p>
                                  </w:tc>
                                </w:tr>
                              </w:tbl>
                              <w:p w14:paraId="69941697" w14:textId="77777777" w:rsidR="00E975DD" w:rsidRDefault="00E975DD" w:rsidP="00B176FF"/>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39E8A407" id="_x0000_t202" coordsize="21600,21600" o:spt="202" path="m,l,21600r21600,l21600,xe">
                    <v:stroke joinstyle="miter"/>
                    <v:path gradientshapeok="t" o:connecttype="rect"/>
                  </v:shapetype>
                  <v:shape id="Text Box 138" o:spid="_x0000_s1026" type="#_x0000_t202" style="position:absolute;left:0;text-align:left;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&#13;&#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150"/>
                            <w:gridCol w:w="1542"/>
                          </w:tblGrid>
                          <w:tr w:rsidR="00E975DD" w14:paraId="2335FF69" w14:textId="77777777">
                            <w:trPr>
                              <w:jc w:val="center"/>
                            </w:trPr>
                            <w:tc>
                              <w:tcPr>
                                <w:tcW w:w="2568" w:type="pct"/>
                                <w:vAlign w:val="center"/>
                              </w:tcPr>
                              <w:p w14:paraId="5352D73A" w14:textId="0E4AE42A" w:rsidR="00E975DD" w:rsidRDefault="00E975DD" w:rsidP="00B176FF"/>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2C17AF5A" w14:textId="07BBBB5D" w:rsidR="00E975DD" w:rsidRDefault="00E975DD">
                                    <w:pPr>
                                      <w:pStyle w:val="NoSpacing"/>
                                      <w:spacing w:line="312" w:lineRule="auto"/>
                                      <w:jc w:val="right"/>
                                      <w:rPr>
                                        <w:caps/>
                                        <w:color w:val="191919" w:themeColor="text1" w:themeTint="E6"/>
                                        <w:sz w:val="72"/>
                                        <w:szCs w:val="72"/>
                                      </w:rPr>
                                    </w:pPr>
                                    <w:r>
                                      <w:rPr>
                                        <w:color w:val="191919" w:themeColor="text1" w:themeTint="E6"/>
                                        <w:sz w:val="72"/>
                                        <w:szCs w:val="72"/>
                                      </w:rPr>
                                      <w:t>Mineral Markers</w:t>
                                    </w:r>
                                  </w:p>
                                </w:sdtContent>
                              </w:sdt>
                              <w:p w14:paraId="23AEDD06" w14:textId="0DB731FD" w:rsidR="00E975DD" w:rsidRDefault="00E975DD" w:rsidP="00B176FF"/>
                            </w:tc>
                            <w:tc>
                              <w:tcPr>
                                <w:tcW w:w="2432" w:type="pct"/>
                                <w:vAlign w:val="center"/>
                              </w:tcPr>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702D8169" w14:textId="55306BD1" w:rsidR="00E975DD" w:rsidRDefault="00E975DD">
                                    <w:pPr>
                                      <w:pStyle w:val="NoSpacing"/>
                                      <w:rPr>
                                        <w:color w:val="ED7D31" w:themeColor="accent2"/>
                                        <w:sz w:val="26"/>
                                        <w:szCs w:val="26"/>
                                      </w:rPr>
                                    </w:pPr>
                                    <w:r>
                                      <w:rPr>
                                        <w:color w:val="ED7D31" w:themeColor="accent2"/>
                                        <w:sz w:val="26"/>
                                        <w:szCs w:val="26"/>
                                      </w:rPr>
                                      <w:t>Jim Moraga</w:t>
                                    </w:r>
                                  </w:p>
                                </w:sdtContent>
                              </w:sdt>
                              <w:p w14:paraId="1CCA9800" w14:textId="3C8D25BC" w:rsidR="00E975DD" w:rsidRDefault="008E3BE7">
                                <w:pPr>
                                  <w:pStyle w:val="NoSpacing"/>
                                </w:pPr>
                                <w:sdt>
                                  <w:sdtPr>
                                    <w:rPr>
                                      <w:color w:val="44546A"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206ED0">
                                      <w:rPr>
                                        <w:color w:val="44546A" w:themeColor="text2"/>
                                      </w:rPr>
                                      <w:t>DOE Final Report</w:t>
                                    </w:r>
                                  </w:sdtContent>
                                </w:sdt>
                              </w:p>
                            </w:tc>
                          </w:tr>
                        </w:tbl>
                        <w:p w14:paraId="69941697" w14:textId="77777777" w:rsidR="00E975DD" w:rsidRDefault="00E975DD" w:rsidP="00B176FF"/>
                      </w:txbxContent>
                    </v:textbox>
                    <w10:wrap anchorx="page" anchory="page"/>
                  </v:shape>
                </w:pict>
              </mc:Fallback>
            </mc:AlternateContent>
          </w:r>
          <w:r w:rsidRPr="00CC27BC">
            <w:br w:type="page"/>
          </w:r>
        </w:p>
      </w:sdtContent>
    </w:sdt>
    <w:sdt>
      <w:sdtPr>
        <w:rPr>
          <w:rFonts w:ascii="Times New Roman" w:eastAsiaTheme="minorHAnsi" w:hAnsi="Times New Roman" w:cs="Times New Roman"/>
          <w:color w:val="auto"/>
          <w:sz w:val="24"/>
          <w:szCs w:val="24"/>
        </w:rPr>
        <w:id w:val="35479024"/>
        <w:docPartObj>
          <w:docPartGallery w:val="Table of Contents"/>
          <w:docPartUnique/>
        </w:docPartObj>
      </w:sdtPr>
      <w:sdtEndPr>
        <w:rPr>
          <w:noProof/>
        </w:rPr>
      </w:sdtEndPr>
      <w:sdtContent>
        <w:p w14:paraId="7FB698B9" w14:textId="64829804" w:rsidR="00B176FF" w:rsidRDefault="00B176FF" w:rsidP="00206ED0">
          <w:pPr>
            <w:pStyle w:val="TOCHeading"/>
          </w:pPr>
          <w:r>
            <w:t>Contents</w:t>
          </w:r>
        </w:p>
        <w:p w14:paraId="48980944" w14:textId="31A5B5A9" w:rsidR="00206ED0" w:rsidRDefault="00B176FF">
          <w:pPr>
            <w:pStyle w:val="TOC1"/>
            <w:tabs>
              <w:tab w:val="left" w:pos="440"/>
              <w:tab w:val="right" w:leader="dot" w:pos="9396"/>
            </w:tabs>
            <w:rPr>
              <w:rFonts w:asciiTheme="minorHAnsi" w:hAnsiTheme="minorHAnsi" w:cstheme="minorBidi"/>
              <w:noProof/>
              <w:sz w:val="22"/>
              <w:szCs w:val="22"/>
            </w:rPr>
          </w:pPr>
          <w:r>
            <w:fldChar w:fldCharType="begin"/>
          </w:r>
          <w:r>
            <w:instrText xml:space="preserve"> TOC \o "1-3" \h \z \u </w:instrText>
          </w:r>
          <w:r>
            <w:fldChar w:fldCharType="separate"/>
          </w:r>
          <w:hyperlink w:anchor="_Toc54889492" w:history="1">
            <w:r w:rsidR="00206ED0" w:rsidRPr="003A4E13">
              <w:rPr>
                <w:rStyle w:val="Hyperlink"/>
                <w:noProof/>
              </w:rPr>
              <w:t>1.</w:t>
            </w:r>
            <w:r w:rsidR="00206ED0">
              <w:rPr>
                <w:rFonts w:asciiTheme="minorHAnsi" w:hAnsiTheme="minorHAnsi" w:cstheme="minorBidi"/>
                <w:noProof/>
                <w:sz w:val="22"/>
                <w:szCs w:val="22"/>
              </w:rPr>
              <w:tab/>
            </w:r>
            <w:r w:rsidR="00206ED0" w:rsidRPr="003A4E13">
              <w:rPr>
                <w:rStyle w:val="Hyperlink"/>
                <w:noProof/>
              </w:rPr>
              <w:t>Introduction</w:t>
            </w:r>
            <w:r w:rsidR="00206ED0">
              <w:rPr>
                <w:noProof/>
                <w:webHidden/>
              </w:rPr>
              <w:tab/>
            </w:r>
            <w:r w:rsidR="00206ED0">
              <w:rPr>
                <w:noProof/>
                <w:webHidden/>
              </w:rPr>
              <w:fldChar w:fldCharType="begin"/>
            </w:r>
            <w:r w:rsidR="00206ED0">
              <w:rPr>
                <w:noProof/>
                <w:webHidden/>
              </w:rPr>
              <w:instrText xml:space="preserve"> PAGEREF _Toc54889492 \h </w:instrText>
            </w:r>
            <w:r w:rsidR="00206ED0">
              <w:rPr>
                <w:noProof/>
                <w:webHidden/>
              </w:rPr>
            </w:r>
            <w:r w:rsidR="00206ED0">
              <w:rPr>
                <w:noProof/>
                <w:webHidden/>
              </w:rPr>
              <w:fldChar w:fldCharType="separate"/>
            </w:r>
            <w:r w:rsidR="00206ED0">
              <w:rPr>
                <w:noProof/>
                <w:webHidden/>
              </w:rPr>
              <w:t>2</w:t>
            </w:r>
            <w:r w:rsidR="00206ED0">
              <w:rPr>
                <w:noProof/>
                <w:webHidden/>
              </w:rPr>
              <w:fldChar w:fldCharType="end"/>
            </w:r>
          </w:hyperlink>
        </w:p>
        <w:p w14:paraId="0BA84B6D" w14:textId="304155E7" w:rsidR="00206ED0" w:rsidRDefault="008E3BE7">
          <w:pPr>
            <w:pStyle w:val="TOC1"/>
            <w:tabs>
              <w:tab w:val="left" w:pos="440"/>
              <w:tab w:val="right" w:leader="dot" w:pos="9396"/>
            </w:tabs>
            <w:rPr>
              <w:rFonts w:asciiTheme="minorHAnsi" w:hAnsiTheme="minorHAnsi" w:cstheme="minorBidi"/>
              <w:noProof/>
              <w:sz w:val="22"/>
              <w:szCs w:val="22"/>
            </w:rPr>
          </w:pPr>
          <w:hyperlink w:anchor="_Toc54889493" w:history="1">
            <w:r w:rsidR="00206ED0" w:rsidRPr="003A4E13">
              <w:rPr>
                <w:rStyle w:val="Hyperlink"/>
                <w:noProof/>
              </w:rPr>
              <w:t>2.</w:t>
            </w:r>
            <w:r w:rsidR="00206ED0">
              <w:rPr>
                <w:rFonts w:asciiTheme="minorHAnsi" w:hAnsiTheme="minorHAnsi" w:cstheme="minorBidi"/>
                <w:noProof/>
                <w:sz w:val="22"/>
                <w:szCs w:val="22"/>
              </w:rPr>
              <w:tab/>
            </w:r>
            <w:r w:rsidR="00206ED0" w:rsidRPr="003A4E13">
              <w:rPr>
                <w:rStyle w:val="Hyperlink"/>
                <w:noProof/>
              </w:rPr>
              <w:t>Data</w:t>
            </w:r>
            <w:r w:rsidR="00206ED0">
              <w:rPr>
                <w:noProof/>
                <w:webHidden/>
              </w:rPr>
              <w:tab/>
            </w:r>
            <w:r w:rsidR="00206ED0">
              <w:rPr>
                <w:noProof/>
                <w:webHidden/>
              </w:rPr>
              <w:fldChar w:fldCharType="begin"/>
            </w:r>
            <w:r w:rsidR="00206ED0">
              <w:rPr>
                <w:noProof/>
                <w:webHidden/>
              </w:rPr>
              <w:instrText xml:space="preserve"> PAGEREF _Toc54889493 \h </w:instrText>
            </w:r>
            <w:r w:rsidR="00206ED0">
              <w:rPr>
                <w:noProof/>
                <w:webHidden/>
              </w:rPr>
            </w:r>
            <w:r w:rsidR="00206ED0">
              <w:rPr>
                <w:noProof/>
                <w:webHidden/>
              </w:rPr>
              <w:fldChar w:fldCharType="separate"/>
            </w:r>
            <w:r w:rsidR="00206ED0">
              <w:rPr>
                <w:noProof/>
                <w:webHidden/>
              </w:rPr>
              <w:t>3</w:t>
            </w:r>
            <w:r w:rsidR="00206ED0">
              <w:rPr>
                <w:noProof/>
                <w:webHidden/>
              </w:rPr>
              <w:fldChar w:fldCharType="end"/>
            </w:r>
          </w:hyperlink>
        </w:p>
        <w:p w14:paraId="52624048" w14:textId="1252860F" w:rsidR="00206ED0" w:rsidRDefault="008E3BE7">
          <w:pPr>
            <w:pStyle w:val="TOC2"/>
            <w:tabs>
              <w:tab w:val="left" w:pos="880"/>
              <w:tab w:val="right" w:leader="dot" w:pos="9396"/>
            </w:tabs>
            <w:rPr>
              <w:rFonts w:asciiTheme="minorHAnsi" w:hAnsiTheme="minorHAnsi" w:cstheme="minorBidi"/>
              <w:noProof/>
              <w:sz w:val="22"/>
              <w:szCs w:val="22"/>
            </w:rPr>
          </w:pPr>
          <w:hyperlink w:anchor="_Toc54889494" w:history="1">
            <w:r w:rsidR="00206ED0" w:rsidRPr="003A4E13">
              <w:rPr>
                <w:rStyle w:val="Hyperlink"/>
                <w:noProof/>
              </w:rPr>
              <w:t>2.1.</w:t>
            </w:r>
            <w:r w:rsidR="00206ED0">
              <w:rPr>
                <w:rFonts w:asciiTheme="minorHAnsi" w:hAnsiTheme="minorHAnsi" w:cstheme="minorBidi"/>
                <w:noProof/>
                <w:sz w:val="22"/>
                <w:szCs w:val="22"/>
              </w:rPr>
              <w:tab/>
            </w:r>
            <w:r w:rsidR="00206ED0" w:rsidRPr="003A4E13">
              <w:rPr>
                <w:rStyle w:val="Hyperlink"/>
                <w:noProof/>
              </w:rPr>
              <w:t>Satellite Data</w:t>
            </w:r>
            <w:r w:rsidR="00206ED0">
              <w:rPr>
                <w:noProof/>
                <w:webHidden/>
              </w:rPr>
              <w:tab/>
            </w:r>
            <w:r w:rsidR="00206ED0">
              <w:rPr>
                <w:noProof/>
                <w:webHidden/>
              </w:rPr>
              <w:fldChar w:fldCharType="begin"/>
            </w:r>
            <w:r w:rsidR="00206ED0">
              <w:rPr>
                <w:noProof/>
                <w:webHidden/>
              </w:rPr>
              <w:instrText xml:space="preserve"> PAGEREF _Toc54889494 \h </w:instrText>
            </w:r>
            <w:r w:rsidR="00206ED0">
              <w:rPr>
                <w:noProof/>
                <w:webHidden/>
              </w:rPr>
            </w:r>
            <w:r w:rsidR="00206ED0">
              <w:rPr>
                <w:noProof/>
                <w:webHidden/>
              </w:rPr>
              <w:fldChar w:fldCharType="separate"/>
            </w:r>
            <w:r w:rsidR="00206ED0">
              <w:rPr>
                <w:noProof/>
                <w:webHidden/>
              </w:rPr>
              <w:t>3</w:t>
            </w:r>
            <w:r w:rsidR="00206ED0">
              <w:rPr>
                <w:noProof/>
                <w:webHidden/>
              </w:rPr>
              <w:fldChar w:fldCharType="end"/>
            </w:r>
          </w:hyperlink>
        </w:p>
        <w:p w14:paraId="1E48E007" w14:textId="07ABF171" w:rsidR="00206ED0" w:rsidRDefault="008E3BE7">
          <w:pPr>
            <w:pStyle w:val="TOC2"/>
            <w:tabs>
              <w:tab w:val="left" w:pos="880"/>
              <w:tab w:val="right" w:leader="dot" w:pos="9396"/>
            </w:tabs>
            <w:rPr>
              <w:rFonts w:asciiTheme="minorHAnsi" w:hAnsiTheme="minorHAnsi" w:cstheme="minorBidi"/>
              <w:noProof/>
              <w:sz w:val="22"/>
              <w:szCs w:val="22"/>
            </w:rPr>
          </w:pPr>
          <w:hyperlink w:anchor="_Toc54889495" w:history="1">
            <w:r w:rsidR="00206ED0" w:rsidRPr="003A4E13">
              <w:rPr>
                <w:rStyle w:val="Hyperlink"/>
                <w:noProof/>
              </w:rPr>
              <w:t>2.2.</w:t>
            </w:r>
            <w:r w:rsidR="00206ED0">
              <w:rPr>
                <w:rFonts w:asciiTheme="minorHAnsi" w:hAnsiTheme="minorHAnsi" w:cstheme="minorBidi"/>
                <w:noProof/>
                <w:sz w:val="22"/>
                <w:szCs w:val="22"/>
              </w:rPr>
              <w:tab/>
            </w:r>
            <w:r w:rsidR="00206ED0" w:rsidRPr="003A4E13">
              <w:rPr>
                <w:rStyle w:val="Hyperlink"/>
                <w:noProof/>
              </w:rPr>
              <w:t>HyMap</w:t>
            </w:r>
            <w:r w:rsidR="00206ED0">
              <w:rPr>
                <w:noProof/>
                <w:webHidden/>
              </w:rPr>
              <w:tab/>
            </w:r>
            <w:r w:rsidR="00206ED0">
              <w:rPr>
                <w:noProof/>
                <w:webHidden/>
              </w:rPr>
              <w:fldChar w:fldCharType="begin"/>
            </w:r>
            <w:r w:rsidR="00206ED0">
              <w:rPr>
                <w:noProof/>
                <w:webHidden/>
              </w:rPr>
              <w:instrText xml:space="preserve"> PAGEREF _Toc54889495 \h </w:instrText>
            </w:r>
            <w:r w:rsidR="00206ED0">
              <w:rPr>
                <w:noProof/>
                <w:webHidden/>
              </w:rPr>
            </w:r>
            <w:r w:rsidR="00206ED0">
              <w:rPr>
                <w:noProof/>
                <w:webHidden/>
              </w:rPr>
              <w:fldChar w:fldCharType="separate"/>
            </w:r>
            <w:r w:rsidR="00206ED0">
              <w:rPr>
                <w:noProof/>
                <w:webHidden/>
              </w:rPr>
              <w:t>6</w:t>
            </w:r>
            <w:r w:rsidR="00206ED0">
              <w:rPr>
                <w:noProof/>
                <w:webHidden/>
              </w:rPr>
              <w:fldChar w:fldCharType="end"/>
            </w:r>
          </w:hyperlink>
        </w:p>
        <w:p w14:paraId="6CC72629" w14:textId="428BDB55" w:rsidR="00206ED0" w:rsidRDefault="008E3BE7">
          <w:pPr>
            <w:pStyle w:val="TOC2"/>
            <w:tabs>
              <w:tab w:val="left" w:pos="880"/>
              <w:tab w:val="right" w:leader="dot" w:pos="9396"/>
            </w:tabs>
            <w:rPr>
              <w:rFonts w:asciiTheme="minorHAnsi" w:hAnsiTheme="minorHAnsi" w:cstheme="minorBidi"/>
              <w:noProof/>
              <w:sz w:val="22"/>
              <w:szCs w:val="22"/>
            </w:rPr>
          </w:pPr>
          <w:hyperlink w:anchor="_Toc54889496" w:history="1">
            <w:r w:rsidR="00206ED0" w:rsidRPr="003A4E13">
              <w:rPr>
                <w:rStyle w:val="Hyperlink"/>
                <w:noProof/>
              </w:rPr>
              <w:t>2.3.</w:t>
            </w:r>
            <w:r w:rsidR="00206ED0">
              <w:rPr>
                <w:rFonts w:asciiTheme="minorHAnsi" w:hAnsiTheme="minorHAnsi" w:cstheme="minorBidi"/>
                <w:noProof/>
                <w:sz w:val="22"/>
                <w:szCs w:val="22"/>
              </w:rPr>
              <w:tab/>
            </w:r>
            <w:r w:rsidR="00206ED0" w:rsidRPr="003A4E13">
              <w:rPr>
                <w:rStyle w:val="Hyperlink"/>
                <w:noProof/>
              </w:rPr>
              <w:t>Spectral Data</w:t>
            </w:r>
            <w:r w:rsidR="00206ED0">
              <w:rPr>
                <w:noProof/>
                <w:webHidden/>
              </w:rPr>
              <w:tab/>
            </w:r>
            <w:r w:rsidR="00206ED0">
              <w:rPr>
                <w:noProof/>
                <w:webHidden/>
              </w:rPr>
              <w:fldChar w:fldCharType="begin"/>
            </w:r>
            <w:r w:rsidR="00206ED0">
              <w:rPr>
                <w:noProof/>
                <w:webHidden/>
              </w:rPr>
              <w:instrText xml:space="preserve"> PAGEREF _Toc54889496 \h </w:instrText>
            </w:r>
            <w:r w:rsidR="00206ED0">
              <w:rPr>
                <w:noProof/>
                <w:webHidden/>
              </w:rPr>
            </w:r>
            <w:r w:rsidR="00206ED0">
              <w:rPr>
                <w:noProof/>
                <w:webHidden/>
              </w:rPr>
              <w:fldChar w:fldCharType="separate"/>
            </w:r>
            <w:r w:rsidR="00206ED0">
              <w:rPr>
                <w:noProof/>
                <w:webHidden/>
              </w:rPr>
              <w:t>6</w:t>
            </w:r>
            <w:r w:rsidR="00206ED0">
              <w:rPr>
                <w:noProof/>
                <w:webHidden/>
              </w:rPr>
              <w:fldChar w:fldCharType="end"/>
            </w:r>
          </w:hyperlink>
        </w:p>
        <w:p w14:paraId="2F0FE6E3" w14:textId="1DF8772C" w:rsidR="00206ED0" w:rsidRDefault="008E3BE7">
          <w:pPr>
            <w:pStyle w:val="TOC1"/>
            <w:tabs>
              <w:tab w:val="left" w:pos="440"/>
              <w:tab w:val="right" w:leader="dot" w:pos="9396"/>
            </w:tabs>
            <w:rPr>
              <w:rFonts w:asciiTheme="minorHAnsi" w:hAnsiTheme="minorHAnsi" w:cstheme="minorBidi"/>
              <w:noProof/>
              <w:sz w:val="22"/>
              <w:szCs w:val="22"/>
            </w:rPr>
          </w:pPr>
          <w:hyperlink w:anchor="_Toc54889497" w:history="1">
            <w:r w:rsidR="00206ED0" w:rsidRPr="003A4E13">
              <w:rPr>
                <w:rStyle w:val="Hyperlink"/>
                <w:noProof/>
              </w:rPr>
              <w:t>3.</w:t>
            </w:r>
            <w:r w:rsidR="00206ED0">
              <w:rPr>
                <w:rFonts w:asciiTheme="minorHAnsi" w:hAnsiTheme="minorHAnsi" w:cstheme="minorBidi"/>
                <w:noProof/>
                <w:sz w:val="22"/>
                <w:szCs w:val="22"/>
              </w:rPr>
              <w:tab/>
            </w:r>
            <w:r w:rsidR="00206ED0" w:rsidRPr="003A4E13">
              <w:rPr>
                <w:rStyle w:val="Hyperlink"/>
                <w:noProof/>
              </w:rPr>
              <w:t>Methodology</w:t>
            </w:r>
            <w:r w:rsidR="00206ED0">
              <w:rPr>
                <w:noProof/>
                <w:webHidden/>
              </w:rPr>
              <w:tab/>
            </w:r>
            <w:r w:rsidR="00206ED0">
              <w:rPr>
                <w:noProof/>
                <w:webHidden/>
              </w:rPr>
              <w:fldChar w:fldCharType="begin"/>
            </w:r>
            <w:r w:rsidR="00206ED0">
              <w:rPr>
                <w:noProof/>
                <w:webHidden/>
              </w:rPr>
              <w:instrText xml:space="preserve"> PAGEREF _Toc54889497 \h </w:instrText>
            </w:r>
            <w:r w:rsidR="00206ED0">
              <w:rPr>
                <w:noProof/>
                <w:webHidden/>
              </w:rPr>
            </w:r>
            <w:r w:rsidR="00206ED0">
              <w:rPr>
                <w:noProof/>
                <w:webHidden/>
              </w:rPr>
              <w:fldChar w:fldCharType="separate"/>
            </w:r>
            <w:r w:rsidR="00206ED0">
              <w:rPr>
                <w:noProof/>
                <w:webHidden/>
              </w:rPr>
              <w:t>12</w:t>
            </w:r>
            <w:r w:rsidR="00206ED0">
              <w:rPr>
                <w:noProof/>
                <w:webHidden/>
              </w:rPr>
              <w:fldChar w:fldCharType="end"/>
            </w:r>
          </w:hyperlink>
        </w:p>
        <w:p w14:paraId="10194CD6" w14:textId="3A383989" w:rsidR="00206ED0" w:rsidRDefault="008E3BE7">
          <w:pPr>
            <w:pStyle w:val="TOC2"/>
            <w:tabs>
              <w:tab w:val="left" w:pos="880"/>
              <w:tab w:val="right" w:leader="dot" w:pos="9396"/>
            </w:tabs>
            <w:rPr>
              <w:rFonts w:asciiTheme="minorHAnsi" w:hAnsiTheme="minorHAnsi" w:cstheme="minorBidi"/>
              <w:noProof/>
              <w:sz w:val="22"/>
              <w:szCs w:val="22"/>
            </w:rPr>
          </w:pPr>
          <w:hyperlink w:anchor="_Toc54889498" w:history="1">
            <w:r w:rsidR="00206ED0" w:rsidRPr="003A4E13">
              <w:rPr>
                <w:rStyle w:val="Hyperlink"/>
                <w:noProof/>
              </w:rPr>
              <w:t>3.1.</w:t>
            </w:r>
            <w:r w:rsidR="00206ED0">
              <w:rPr>
                <w:rFonts w:asciiTheme="minorHAnsi" w:hAnsiTheme="minorHAnsi" w:cstheme="minorBidi"/>
                <w:noProof/>
                <w:sz w:val="22"/>
                <w:szCs w:val="22"/>
              </w:rPr>
              <w:tab/>
            </w:r>
            <w:r w:rsidR="00206ED0" w:rsidRPr="003A4E13">
              <w:rPr>
                <w:rStyle w:val="Hyperlink"/>
                <w:noProof/>
              </w:rPr>
              <w:t>Pre-processing</w:t>
            </w:r>
            <w:r w:rsidR="00206ED0">
              <w:rPr>
                <w:noProof/>
                <w:webHidden/>
              </w:rPr>
              <w:tab/>
            </w:r>
            <w:r w:rsidR="00206ED0">
              <w:rPr>
                <w:noProof/>
                <w:webHidden/>
              </w:rPr>
              <w:fldChar w:fldCharType="begin"/>
            </w:r>
            <w:r w:rsidR="00206ED0">
              <w:rPr>
                <w:noProof/>
                <w:webHidden/>
              </w:rPr>
              <w:instrText xml:space="preserve"> PAGEREF _Toc54889498 \h </w:instrText>
            </w:r>
            <w:r w:rsidR="00206ED0">
              <w:rPr>
                <w:noProof/>
                <w:webHidden/>
              </w:rPr>
            </w:r>
            <w:r w:rsidR="00206ED0">
              <w:rPr>
                <w:noProof/>
                <w:webHidden/>
              </w:rPr>
              <w:fldChar w:fldCharType="separate"/>
            </w:r>
            <w:r w:rsidR="00206ED0">
              <w:rPr>
                <w:noProof/>
                <w:webHidden/>
              </w:rPr>
              <w:t>12</w:t>
            </w:r>
            <w:r w:rsidR="00206ED0">
              <w:rPr>
                <w:noProof/>
                <w:webHidden/>
              </w:rPr>
              <w:fldChar w:fldCharType="end"/>
            </w:r>
          </w:hyperlink>
        </w:p>
        <w:p w14:paraId="35A57453" w14:textId="685957B1" w:rsidR="00206ED0" w:rsidRDefault="008E3BE7">
          <w:pPr>
            <w:pStyle w:val="TOC2"/>
            <w:tabs>
              <w:tab w:val="left" w:pos="880"/>
              <w:tab w:val="right" w:leader="dot" w:pos="9396"/>
            </w:tabs>
            <w:rPr>
              <w:rFonts w:asciiTheme="minorHAnsi" w:hAnsiTheme="minorHAnsi" w:cstheme="minorBidi"/>
              <w:noProof/>
              <w:sz w:val="22"/>
              <w:szCs w:val="22"/>
            </w:rPr>
          </w:pPr>
          <w:hyperlink w:anchor="_Toc54889499" w:history="1">
            <w:r w:rsidR="00206ED0" w:rsidRPr="003A4E13">
              <w:rPr>
                <w:rStyle w:val="Hyperlink"/>
                <w:noProof/>
              </w:rPr>
              <w:t>3.2.</w:t>
            </w:r>
            <w:r w:rsidR="00206ED0">
              <w:rPr>
                <w:rFonts w:asciiTheme="minorHAnsi" w:hAnsiTheme="minorHAnsi" w:cstheme="minorBidi"/>
                <w:noProof/>
                <w:sz w:val="22"/>
                <w:szCs w:val="22"/>
              </w:rPr>
              <w:tab/>
            </w:r>
            <w:r w:rsidR="00206ED0" w:rsidRPr="003A4E13">
              <w:rPr>
                <w:rStyle w:val="Hyperlink"/>
                <w:noProof/>
              </w:rPr>
              <w:t>Processing</w:t>
            </w:r>
            <w:r w:rsidR="00206ED0">
              <w:rPr>
                <w:noProof/>
                <w:webHidden/>
              </w:rPr>
              <w:tab/>
            </w:r>
            <w:r w:rsidR="00206ED0">
              <w:rPr>
                <w:noProof/>
                <w:webHidden/>
              </w:rPr>
              <w:fldChar w:fldCharType="begin"/>
            </w:r>
            <w:r w:rsidR="00206ED0">
              <w:rPr>
                <w:noProof/>
                <w:webHidden/>
              </w:rPr>
              <w:instrText xml:space="preserve"> PAGEREF _Toc54889499 \h </w:instrText>
            </w:r>
            <w:r w:rsidR="00206ED0">
              <w:rPr>
                <w:noProof/>
                <w:webHidden/>
              </w:rPr>
            </w:r>
            <w:r w:rsidR="00206ED0">
              <w:rPr>
                <w:noProof/>
                <w:webHidden/>
              </w:rPr>
              <w:fldChar w:fldCharType="separate"/>
            </w:r>
            <w:r w:rsidR="00206ED0">
              <w:rPr>
                <w:noProof/>
                <w:webHidden/>
              </w:rPr>
              <w:t>13</w:t>
            </w:r>
            <w:r w:rsidR="00206ED0">
              <w:rPr>
                <w:noProof/>
                <w:webHidden/>
              </w:rPr>
              <w:fldChar w:fldCharType="end"/>
            </w:r>
          </w:hyperlink>
        </w:p>
        <w:p w14:paraId="276C720A" w14:textId="42D1776A" w:rsidR="00206ED0" w:rsidRDefault="008E3BE7">
          <w:pPr>
            <w:pStyle w:val="TOC2"/>
            <w:tabs>
              <w:tab w:val="left" w:pos="880"/>
              <w:tab w:val="right" w:leader="dot" w:pos="9396"/>
            </w:tabs>
            <w:rPr>
              <w:rFonts w:asciiTheme="minorHAnsi" w:hAnsiTheme="minorHAnsi" w:cstheme="minorBidi"/>
              <w:noProof/>
              <w:sz w:val="22"/>
              <w:szCs w:val="22"/>
            </w:rPr>
          </w:pPr>
          <w:hyperlink w:anchor="_Toc54889500" w:history="1">
            <w:r w:rsidR="00206ED0" w:rsidRPr="003A4E13">
              <w:rPr>
                <w:rStyle w:val="Hyperlink"/>
                <w:noProof/>
              </w:rPr>
              <w:t>3.3.</w:t>
            </w:r>
            <w:r w:rsidR="00206ED0">
              <w:rPr>
                <w:rFonts w:asciiTheme="minorHAnsi" w:hAnsiTheme="minorHAnsi" w:cstheme="minorBidi"/>
                <w:noProof/>
                <w:sz w:val="22"/>
                <w:szCs w:val="22"/>
              </w:rPr>
              <w:tab/>
            </w:r>
            <w:r w:rsidR="00206ED0" w:rsidRPr="003A4E13">
              <w:rPr>
                <w:rStyle w:val="Hyperlink"/>
                <w:noProof/>
              </w:rPr>
              <w:t>Post-processing</w:t>
            </w:r>
            <w:r w:rsidR="00206ED0">
              <w:rPr>
                <w:noProof/>
                <w:webHidden/>
              </w:rPr>
              <w:tab/>
            </w:r>
            <w:r w:rsidR="00206ED0">
              <w:rPr>
                <w:noProof/>
                <w:webHidden/>
              </w:rPr>
              <w:fldChar w:fldCharType="begin"/>
            </w:r>
            <w:r w:rsidR="00206ED0">
              <w:rPr>
                <w:noProof/>
                <w:webHidden/>
              </w:rPr>
              <w:instrText xml:space="preserve"> PAGEREF _Toc54889500 \h </w:instrText>
            </w:r>
            <w:r w:rsidR="00206ED0">
              <w:rPr>
                <w:noProof/>
                <w:webHidden/>
              </w:rPr>
            </w:r>
            <w:r w:rsidR="00206ED0">
              <w:rPr>
                <w:noProof/>
                <w:webHidden/>
              </w:rPr>
              <w:fldChar w:fldCharType="separate"/>
            </w:r>
            <w:r w:rsidR="00206ED0">
              <w:rPr>
                <w:noProof/>
                <w:webHidden/>
              </w:rPr>
              <w:t>17</w:t>
            </w:r>
            <w:r w:rsidR="00206ED0">
              <w:rPr>
                <w:noProof/>
                <w:webHidden/>
              </w:rPr>
              <w:fldChar w:fldCharType="end"/>
            </w:r>
          </w:hyperlink>
        </w:p>
        <w:p w14:paraId="065FB3F7" w14:textId="41140DF5" w:rsidR="00206ED0" w:rsidRDefault="008E3BE7">
          <w:pPr>
            <w:pStyle w:val="TOC1"/>
            <w:tabs>
              <w:tab w:val="left" w:pos="440"/>
              <w:tab w:val="right" w:leader="dot" w:pos="9396"/>
            </w:tabs>
            <w:rPr>
              <w:rFonts w:asciiTheme="minorHAnsi" w:hAnsiTheme="minorHAnsi" w:cstheme="minorBidi"/>
              <w:noProof/>
              <w:sz w:val="22"/>
              <w:szCs w:val="22"/>
            </w:rPr>
          </w:pPr>
          <w:hyperlink w:anchor="_Toc54889501" w:history="1">
            <w:r w:rsidR="00206ED0" w:rsidRPr="003A4E13">
              <w:rPr>
                <w:rStyle w:val="Hyperlink"/>
                <w:noProof/>
              </w:rPr>
              <w:t>4.</w:t>
            </w:r>
            <w:r w:rsidR="00206ED0">
              <w:rPr>
                <w:rFonts w:asciiTheme="minorHAnsi" w:hAnsiTheme="minorHAnsi" w:cstheme="minorBidi"/>
                <w:noProof/>
                <w:sz w:val="22"/>
                <w:szCs w:val="22"/>
              </w:rPr>
              <w:tab/>
            </w:r>
            <w:r w:rsidR="00206ED0" w:rsidRPr="003A4E13">
              <w:rPr>
                <w:rStyle w:val="Hyperlink"/>
                <w:noProof/>
              </w:rPr>
              <w:t>Results</w:t>
            </w:r>
            <w:r w:rsidR="00206ED0">
              <w:rPr>
                <w:noProof/>
                <w:webHidden/>
              </w:rPr>
              <w:tab/>
            </w:r>
            <w:r w:rsidR="00206ED0">
              <w:rPr>
                <w:noProof/>
                <w:webHidden/>
              </w:rPr>
              <w:fldChar w:fldCharType="begin"/>
            </w:r>
            <w:r w:rsidR="00206ED0">
              <w:rPr>
                <w:noProof/>
                <w:webHidden/>
              </w:rPr>
              <w:instrText xml:space="preserve"> PAGEREF _Toc54889501 \h </w:instrText>
            </w:r>
            <w:r w:rsidR="00206ED0">
              <w:rPr>
                <w:noProof/>
                <w:webHidden/>
              </w:rPr>
            </w:r>
            <w:r w:rsidR="00206ED0">
              <w:rPr>
                <w:noProof/>
                <w:webHidden/>
              </w:rPr>
              <w:fldChar w:fldCharType="separate"/>
            </w:r>
            <w:r w:rsidR="00206ED0">
              <w:rPr>
                <w:noProof/>
                <w:webHidden/>
              </w:rPr>
              <w:t>19</w:t>
            </w:r>
            <w:r w:rsidR="00206ED0">
              <w:rPr>
                <w:noProof/>
                <w:webHidden/>
              </w:rPr>
              <w:fldChar w:fldCharType="end"/>
            </w:r>
          </w:hyperlink>
        </w:p>
        <w:p w14:paraId="2087C567" w14:textId="52CA7B11" w:rsidR="00206ED0" w:rsidRDefault="008E3BE7">
          <w:pPr>
            <w:pStyle w:val="TOC2"/>
            <w:tabs>
              <w:tab w:val="left" w:pos="880"/>
              <w:tab w:val="right" w:leader="dot" w:pos="9396"/>
            </w:tabs>
            <w:rPr>
              <w:rFonts w:asciiTheme="minorHAnsi" w:hAnsiTheme="minorHAnsi" w:cstheme="minorBidi"/>
              <w:noProof/>
              <w:sz w:val="22"/>
              <w:szCs w:val="22"/>
            </w:rPr>
          </w:pPr>
          <w:hyperlink w:anchor="_Toc54889502" w:history="1">
            <w:r w:rsidR="00206ED0" w:rsidRPr="003A4E13">
              <w:rPr>
                <w:rStyle w:val="Hyperlink"/>
                <w:noProof/>
              </w:rPr>
              <w:t>4.1.</w:t>
            </w:r>
            <w:r w:rsidR="00206ED0">
              <w:rPr>
                <w:rFonts w:asciiTheme="minorHAnsi" w:hAnsiTheme="minorHAnsi" w:cstheme="minorBidi"/>
                <w:noProof/>
                <w:sz w:val="22"/>
                <w:szCs w:val="22"/>
              </w:rPr>
              <w:tab/>
            </w:r>
            <w:r w:rsidR="00206ED0" w:rsidRPr="003A4E13">
              <w:rPr>
                <w:rStyle w:val="Hyperlink"/>
                <w:noProof/>
              </w:rPr>
              <w:t>Mineral markers map for Brady</w:t>
            </w:r>
            <w:r w:rsidR="00206ED0">
              <w:rPr>
                <w:noProof/>
                <w:webHidden/>
              </w:rPr>
              <w:tab/>
            </w:r>
            <w:r w:rsidR="00206ED0">
              <w:rPr>
                <w:noProof/>
                <w:webHidden/>
              </w:rPr>
              <w:fldChar w:fldCharType="begin"/>
            </w:r>
            <w:r w:rsidR="00206ED0">
              <w:rPr>
                <w:noProof/>
                <w:webHidden/>
              </w:rPr>
              <w:instrText xml:space="preserve"> PAGEREF _Toc54889502 \h </w:instrText>
            </w:r>
            <w:r w:rsidR="00206ED0">
              <w:rPr>
                <w:noProof/>
                <w:webHidden/>
              </w:rPr>
            </w:r>
            <w:r w:rsidR="00206ED0">
              <w:rPr>
                <w:noProof/>
                <w:webHidden/>
              </w:rPr>
              <w:fldChar w:fldCharType="separate"/>
            </w:r>
            <w:r w:rsidR="00206ED0">
              <w:rPr>
                <w:noProof/>
                <w:webHidden/>
              </w:rPr>
              <w:t>19</w:t>
            </w:r>
            <w:r w:rsidR="00206ED0">
              <w:rPr>
                <w:noProof/>
                <w:webHidden/>
              </w:rPr>
              <w:fldChar w:fldCharType="end"/>
            </w:r>
          </w:hyperlink>
        </w:p>
        <w:p w14:paraId="13ACBC83" w14:textId="326216FC" w:rsidR="00206ED0" w:rsidRDefault="008E3BE7">
          <w:pPr>
            <w:pStyle w:val="TOC2"/>
            <w:tabs>
              <w:tab w:val="left" w:pos="880"/>
              <w:tab w:val="right" w:leader="dot" w:pos="9396"/>
            </w:tabs>
            <w:rPr>
              <w:rFonts w:asciiTheme="minorHAnsi" w:hAnsiTheme="minorHAnsi" w:cstheme="minorBidi"/>
              <w:noProof/>
              <w:sz w:val="22"/>
              <w:szCs w:val="22"/>
            </w:rPr>
          </w:pPr>
          <w:hyperlink w:anchor="_Toc54889503" w:history="1">
            <w:r w:rsidR="00206ED0" w:rsidRPr="003A4E13">
              <w:rPr>
                <w:rStyle w:val="Hyperlink"/>
                <w:noProof/>
              </w:rPr>
              <w:t>4.2.</w:t>
            </w:r>
            <w:r w:rsidR="00206ED0">
              <w:rPr>
                <w:rFonts w:asciiTheme="minorHAnsi" w:hAnsiTheme="minorHAnsi" w:cstheme="minorBidi"/>
                <w:noProof/>
                <w:sz w:val="22"/>
                <w:szCs w:val="22"/>
              </w:rPr>
              <w:tab/>
            </w:r>
            <w:r w:rsidR="00206ED0" w:rsidRPr="003A4E13">
              <w:rPr>
                <w:rStyle w:val="Hyperlink"/>
                <w:noProof/>
              </w:rPr>
              <w:t>Mineral markers map for Desert Peak</w:t>
            </w:r>
            <w:r w:rsidR="00206ED0">
              <w:rPr>
                <w:noProof/>
                <w:webHidden/>
              </w:rPr>
              <w:tab/>
            </w:r>
            <w:r w:rsidR="00206ED0">
              <w:rPr>
                <w:noProof/>
                <w:webHidden/>
              </w:rPr>
              <w:fldChar w:fldCharType="begin"/>
            </w:r>
            <w:r w:rsidR="00206ED0">
              <w:rPr>
                <w:noProof/>
                <w:webHidden/>
              </w:rPr>
              <w:instrText xml:space="preserve"> PAGEREF _Toc54889503 \h </w:instrText>
            </w:r>
            <w:r w:rsidR="00206ED0">
              <w:rPr>
                <w:noProof/>
                <w:webHidden/>
              </w:rPr>
            </w:r>
            <w:r w:rsidR="00206ED0">
              <w:rPr>
                <w:noProof/>
                <w:webHidden/>
              </w:rPr>
              <w:fldChar w:fldCharType="separate"/>
            </w:r>
            <w:r w:rsidR="00206ED0">
              <w:rPr>
                <w:noProof/>
                <w:webHidden/>
              </w:rPr>
              <w:t>19</w:t>
            </w:r>
            <w:r w:rsidR="00206ED0">
              <w:rPr>
                <w:noProof/>
                <w:webHidden/>
              </w:rPr>
              <w:fldChar w:fldCharType="end"/>
            </w:r>
          </w:hyperlink>
        </w:p>
        <w:p w14:paraId="64C8BAFD" w14:textId="39164839" w:rsidR="00206ED0" w:rsidRDefault="008E3BE7">
          <w:pPr>
            <w:pStyle w:val="TOC2"/>
            <w:tabs>
              <w:tab w:val="left" w:pos="880"/>
              <w:tab w:val="right" w:leader="dot" w:pos="9396"/>
            </w:tabs>
            <w:rPr>
              <w:rFonts w:asciiTheme="minorHAnsi" w:hAnsiTheme="minorHAnsi" w:cstheme="minorBidi"/>
              <w:noProof/>
              <w:sz w:val="22"/>
              <w:szCs w:val="22"/>
            </w:rPr>
          </w:pPr>
          <w:hyperlink w:anchor="_Toc54889504" w:history="1">
            <w:r w:rsidR="00206ED0" w:rsidRPr="003A4E13">
              <w:rPr>
                <w:rStyle w:val="Hyperlink"/>
                <w:noProof/>
              </w:rPr>
              <w:t>4.3.</w:t>
            </w:r>
            <w:r w:rsidR="00206ED0">
              <w:rPr>
                <w:rFonts w:asciiTheme="minorHAnsi" w:hAnsiTheme="minorHAnsi" w:cstheme="minorBidi"/>
                <w:noProof/>
                <w:sz w:val="22"/>
                <w:szCs w:val="22"/>
              </w:rPr>
              <w:tab/>
            </w:r>
            <w:r w:rsidR="00206ED0" w:rsidRPr="003A4E13">
              <w:rPr>
                <w:rStyle w:val="Hyperlink"/>
                <w:noProof/>
              </w:rPr>
              <w:t>Mineral markers map for Salton Sea</w:t>
            </w:r>
            <w:r w:rsidR="00206ED0">
              <w:rPr>
                <w:noProof/>
                <w:webHidden/>
              </w:rPr>
              <w:tab/>
            </w:r>
            <w:r w:rsidR="00206ED0">
              <w:rPr>
                <w:noProof/>
                <w:webHidden/>
              </w:rPr>
              <w:fldChar w:fldCharType="begin"/>
            </w:r>
            <w:r w:rsidR="00206ED0">
              <w:rPr>
                <w:noProof/>
                <w:webHidden/>
              </w:rPr>
              <w:instrText xml:space="preserve"> PAGEREF _Toc54889504 \h </w:instrText>
            </w:r>
            <w:r w:rsidR="00206ED0">
              <w:rPr>
                <w:noProof/>
                <w:webHidden/>
              </w:rPr>
            </w:r>
            <w:r w:rsidR="00206ED0">
              <w:rPr>
                <w:noProof/>
                <w:webHidden/>
              </w:rPr>
              <w:fldChar w:fldCharType="separate"/>
            </w:r>
            <w:r w:rsidR="00206ED0">
              <w:rPr>
                <w:noProof/>
                <w:webHidden/>
              </w:rPr>
              <w:t>19</w:t>
            </w:r>
            <w:r w:rsidR="00206ED0">
              <w:rPr>
                <w:noProof/>
                <w:webHidden/>
              </w:rPr>
              <w:fldChar w:fldCharType="end"/>
            </w:r>
          </w:hyperlink>
        </w:p>
        <w:p w14:paraId="03BA6E1B" w14:textId="702FD0B4" w:rsidR="00206ED0" w:rsidRDefault="008E3BE7">
          <w:pPr>
            <w:pStyle w:val="TOC1"/>
            <w:tabs>
              <w:tab w:val="right" w:leader="dot" w:pos="9396"/>
            </w:tabs>
            <w:rPr>
              <w:rFonts w:asciiTheme="minorHAnsi" w:hAnsiTheme="minorHAnsi" w:cstheme="minorBidi"/>
              <w:noProof/>
              <w:sz w:val="22"/>
              <w:szCs w:val="22"/>
            </w:rPr>
          </w:pPr>
          <w:hyperlink w:anchor="_Toc54889505" w:history="1">
            <w:r w:rsidR="00206ED0" w:rsidRPr="003A4E13">
              <w:rPr>
                <w:rStyle w:val="Hyperlink"/>
                <w:noProof/>
              </w:rPr>
              <w:t>References</w:t>
            </w:r>
            <w:r w:rsidR="00206ED0">
              <w:rPr>
                <w:noProof/>
                <w:webHidden/>
              </w:rPr>
              <w:tab/>
            </w:r>
            <w:r w:rsidR="00206ED0">
              <w:rPr>
                <w:noProof/>
                <w:webHidden/>
              </w:rPr>
              <w:fldChar w:fldCharType="begin"/>
            </w:r>
            <w:r w:rsidR="00206ED0">
              <w:rPr>
                <w:noProof/>
                <w:webHidden/>
              </w:rPr>
              <w:instrText xml:space="preserve"> PAGEREF _Toc54889505 \h </w:instrText>
            </w:r>
            <w:r w:rsidR="00206ED0">
              <w:rPr>
                <w:noProof/>
                <w:webHidden/>
              </w:rPr>
            </w:r>
            <w:r w:rsidR="00206ED0">
              <w:rPr>
                <w:noProof/>
                <w:webHidden/>
              </w:rPr>
              <w:fldChar w:fldCharType="separate"/>
            </w:r>
            <w:r w:rsidR="00206ED0">
              <w:rPr>
                <w:noProof/>
                <w:webHidden/>
              </w:rPr>
              <w:t>20</w:t>
            </w:r>
            <w:r w:rsidR="00206ED0">
              <w:rPr>
                <w:noProof/>
                <w:webHidden/>
              </w:rPr>
              <w:fldChar w:fldCharType="end"/>
            </w:r>
          </w:hyperlink>
        </w:p>
        <w:p w14:paraId="221EAE65" w14:textId="1A09D535" w:rsidR="00206ED0" w:rsidRDefault="008E3BE7">
          <w:pPr>
            <w:pStyle w:val="TOC1"/>
            <w:tabs>
              <w:tab w:val="right" w:leader="dot" w:pos="9396"/>
            </w:tabs>
            <w:rPr>
              <w:rFonts w:asciiTheme="minorHAnsi" w:hAnsiTheme="minorHAnsi" w:cstheme="minorBidi"/>
              <w:noProof/>
              <w:sz w:val="22"/>
              <w:szCs w:val="22"/>
            </w:rPr>
          </w:pPr>
          <w:hyperlink w:anchor="_Toc54889506" w:history="1">
            <w:r w:rsidR="00206ED0" w:rsidRPr="003A4E13">
              <w:rPr>
                <w:rStyle w:val="Hyperlink"/>
                <w:noProof/>
              </w:rPr>
              <w:t>Appendix</w:t>
            </w:r>
            <w:r w:rsidR="00206ED0">
              <w:rPr>
                <w:noProof/>
                <w:webHidden/>
              </w:rPr>
              <w:tab/>
            </w:r>
            <w:r w:rsidR="00206ED0">
              <w:rPr>
                <w:noProof/>
                <w:webHidden/>
              </w:rPr>
              <w:fldChar w:fldCharType="begin"/>
            </w:r>
            <w:r w:rsidR="00206ED0">
              <w:rPr>
                <w:noProof/>
                <w:webHidden/>
              </w:rPr>
              <w:instrText xml:space="preserve"> PAGEREF _Toc54889506 \h </w:instrText>
            </w:r>
            <w:r w:rsidR="00206ED0">
              <w:rPr>
                <w:noProof/>
                <w:webHidden/>
              </w:rPr>
            </w:r>
            <w:r w:rsidR="00206ED0">
              <w:rPr>
                <w:noProof/>
                <w:webHidden/>
              </w:rPr>
              <w:fldChar w:fldCharType="separate"/>
            </w:r>
            <w:r w:rsidR="00206ED0">
              <w:rPr>
                <w:noProof/>
                <w:webHidden/>
              </w:rPr>
              <w:t>25</w:t>
            </w:r>
            <w:r w:rsidR="00206ED0">
              <w:rPr>
                <w:noProof/>
                <w:webHidden/>
              </w:rPr>
              <w:fldChar w:fldCharType="end"/>
            </w:r>
          </w:hyperlink>
        </w:p>
        <w:p w14:paraId="0E150F18" w14:textId="51E6E15C" w:rsidR="00206ED0" w:rsidRDefault="008E3BE7">
          <w:pPr>
            <w:pStyle w:val="TOC2"/>
            <w:tabs>
              <w:tab w:val="right" w:leader="dot" w:pos="9396"/>
            </w:tabs>
            <w:rPr>
              <w:rFonts w:asciiTheme="minorHAnsi" w:hAnsiTheme="minorHAnsi" w:cstheme="minorBidi"/>
              <w:noProof/>
              <w:sz w:val="22"/>
              <w:szCs w:val="22"/>
            </w:rPr>
          </w:pPr>
          <w:hyperlink w:anchor="_Toc54889507" w:history="1">
            <w:r w:rsidR="00206ED0" w:rsidRPr="003A4E13">
              <w:rPr>
                <w:rStyle w:val="Hyperlink"/>
                <w:noProof/>
              </w:rPr>
              <w:t>Target detection results for Brady</w:t>
            </w:r>
            <w:r w:rsidR="00206ED0">
              <w:rPr>
                <w:noProof/>
                <w:webHidden/>
              </w:rPr>
              <w:tab/>
            </w:r>
            <w:r w:rsidR="00206ED0">
              <w:rPr>
                <w:noProof/>
                <w:webHidden/>
              </w:rPr>
              <w:fldChar w:fldCharType="begin"/>
            </w:r>
            <w:r w:rsidR="00206ED0">
              <w:rPr>
                <w:noProof/>
                <w:webHidden/>
              </w:rPr>
              <w:instrText xml:space="preserve"> PAGEREF _Toc54889507 \h </w:instrText>
            </w:r>
            <w:r w:rsidR="00206ED0">
              <w:rPr>
                <w:noProof/>
                <w:webHidden/>
              </w:rPr>
            </w:r>
            <w:r w:rsidR="00206ED0">
              <w:rPr>
                <w:noProof/>
                <w:webHidden/>
              </w:rPr>
              <w:fldChar w:fldCharType="separate"/>
            </w:r>
            <w:r w:rsidR="00206ED0">
              <w:rPr>
                <w:noProof/>
                <w:webHidden/>
              </w:rPr>
              <w:t>25</w:t>
            </w:r>
            <w:r w:rsidR="00206ED0">
              <w:rPr>
                <w:noProof/>
                <w:webHidden/>
              </w:rPr>
              <w:fldChar w:fldCharType="end"/>
            </w:r>
          </w:hyperlink>
        </w:p>
        <w:p w14:paraId="58F0BA3F" w14:textId="2E90647F" w:rsidR="00206ED0" w:rsidRDefault="008E3BE7">
          <w:pPr>
            <w:pStyle w:val="TOC2"/>
            <w:tabs>
              <w:tab w:val="right" w:leader="dot" w:pos="9396"/>
            </w:tabs>
            <w:rPr>
              <w:rFonts w:asciiTheme="minorHAnsi" w:hAnsiTheme="minorHAnsi" w:cstheme="minorBidi"/>
              <w:noProof/>
              <w:sz w:val="22"/>
              <w:szCs w:val="22"/>
            </w:rPr>
          </w:pPr>
          <w:hyperlink w:anchor="_Toc54889508" w:history="1">
            <w:r w:rsidR="00206ED0" w:rsidRPr="003A4E13">
              <w:rPr>
                <w:rStyle w:val="Hyperlink"/>
                <w:noProof/>
              </w:rPr>
              <w:t>Target detection results for Desert Peak</w:t>
            </w:r>
            <w:r w:rsidR="00206ED0">
              <w:rPr>
                <w:noProof/>
                <w:webHidden/>
              </w:rPr>
              <w:tab/>
            </w:r>
            <w:r w:rsidR="00206ED0">
              <w:rPr>
                <w:noProof/>
                <w:webHidden/>
              </w:rPr>
              <w:fldChar w:fldCharType="begin"/>
            </w:r>
            <w:r w:rsidR="00206ED0">
              <w:rPr>
                <w:noProof/>
                <w:webHidden/>
              </w:rPr>
              <w:instrText xml:space="preserve"> PAGEREF _Toc54889508 \h </w:instrText>
            </w:r>
            <w:r w:rsidR="00206ED0">
              <w:rPr>
                <w:noProof/>
                <w:webHidden/>
              </w:rPr>
            </w:r>
            <w:r w:rsidR="00206ED0">
              <w:rPr>
                <w:noProof/>
                <w:webHidden/>
              </w:rPr>
              <w:fldChar w:fldCharType="separate"/>
            </w:r>
            <w:r w:rsidR="00206ED0">
              <w:rPr>
                <w:noProof/>
                <w:webHidden/>
              </w:rPr>
              <w:t>25</w:t>
            </w:r>
            <w:r w:rsidR="00206ED0">
              <w:rPr>
                <w:noProof/>
                <w:webHidden/>
              </w:rPr>
              <w:fldChar w:fldCharType="end"/>
            </w:r>
          </w:hyperlink>
        </w:p>
        <w:p w14:paraId="2625FB60" w14:textId="24029F8D" w:rsidR="00206ED0" w:rsidRDefault="008E3BE7">
          <w:pPr>
            <w:pStyle w:val="TOC2"/>
            <w:tabs>
              <w:tab w:val="right" w:leader="dot" w:pos="9396"/>
            </w:tabs>
            <w:rPr>
              <w:rFonts w:asciiTheme="minorHAnsi" w:hAnsiTheme="minorHAnsi" w:cstheme="minorBidi"/>
              <w:noProof/>
              <w:sz w:val="22"/>
              <w:szCs w:val="22"/>
            </w:rPr>
          </w:pPr>
          <w:hyperlink w:anchor="_Toc54889509" w:history="1">
            <w:r w:rsidR="00206ED0" w:rsidRPr="003A4E13">
              <w:rPr>
                <w:rStyle w:val="Hyperlink"/>
                <w:noProof/>
              </w:rPr>
              <w:t>Target detection results for Salton Sea</w:t>
            </w:r>
            <w:r w:rsidR="00206ED0">
              <w:rPr>
                <w:noProof/>
                <w:webHidden/>
              </w:rPr>
              <w:tab/>
            </w:r>
            <w:r w:rsidR="00206ED0">
              <w:rPr>
                <w:noProof/>
                <w:webHidden/>
              </w:rPr>
              <w:fldChar w:fldCharType="begin"/>
            </w:r>
            <w:r w:rsidR="00206ED0">
              <w:rPr>
                <w:noProof/>
                <w:webHidden/>
              </w:rPr>
              <w:instrText xml:space="preserve"> PAGEREF _Toc54889509 \h </w:instrText>
            </w:r>
            <w:r w:rsidR="00206ED0">
              <w:rPr>
                <w:noProof/>
                <w:webHidden/>
              </w:rPr>
            </w:r>
            <w:r w:rsidR="00206ED0">
              <w:rPr>
                <w:noProof/>
                <w:webHidden/>
              </w:rPr>
              <w:fldChar w:fldCharType="separate"/>
            </w:r>
            <w:r w:rsidR="00206ED0">
              <w:rPr>
                <w:noProof/>
                <w:webHidden/>
              </w:rPr>
              <w:t>25</w:t>
            </w:r>
            <w:r w:rsidR="00206ED0">
              <w:rPr>
                <w:noProof/>
                <w:webHidden/>
              </w:rPr>
              <w:fldChar w:fldCharType="end"/>
            </w:r>
          </w:hyperlink>
        </w:p>
        <w:p w14:paraId="35835F4F" w14:textId="1A29485A" w:rsidR="00E72256" w:rsidRPr="00CC27BC" w:rsidRDefault="00B176FF" w:rsidP="00B176FF">
          <w:r>
            <w:rPr>
              <w:noProof/>
            </w:rPr>
            <w:fldChar w:fldCharType="end"/>
          </w:r>
        </w:p>
      </w:sdtContent>
    </w:sdt>
    <w:p w14:paraId="7CECE48C" w14:textId="3B2C4BCC" w:rsidR="00E72256" w:rsidRPr="00CC27BC" w:rsidRDefault="00C06C04" w:rsidP="00206ED0">
      <w:pPr>
        <w:pStyle w:val="Heading1b"/>
      </w:pPr>
      <w:bookmarkStart w:id="0" w:name="_Toc54889492"/>
      <w:r w:rsidRPr="00E975DD">
        <w:lastRenderedPageBreak/>
        <w:t>Introduction</w:t>
      </w:r>
      <w:bookmarkEnd w:id="0"/>
    </w:p>
    <w:p w14:paraId="21209FFC" w14:textId="6BDD8E9D" w:rsidR="00C06C04" w:rsidRDefault="00C06C04" w:rsidP="00B176FF">
      <w:r>
        <w:t>Geothermal systems can be characterized in different ways, one of the surface signs of a geothermal field are minerals that are formed during the process of water heating and surge of water and vapors that interact with minerals and metals</w:t>
      </w:r>
      <w:r w:rsidR="00F9116D">
        <w:t xml:space="preserve"> </w:t>
      </w:r>
      <w:sdt>
        <w:sdtPr>
          <w:id w:val="-624535266"/>
          <w:citation/>
        </w:sdtPr>
        <w:sdtEndPr/>
        <w:sdtContent>
          <w:r w:rsidR="00F9116D">
            <w:fldChar w:fldCharType="begin"/>
          </w:r>
          <w:r w:rsidR="00F9116D">
            <w:instrText xml:space="preserve"> CITATION browne_hydrothermal_1978 \l 1033 </w:instrText>
          </w:r>
          <w:r w:rsidR="00F9116D">
            <w:fldChar w:fldCharType="separate"/>
          </w:r>
          <w:r w:rsidR="005B14E9">
            <w:rPr>
              <w:noProof/>
            </w:rPr>
            <w:t>(Browne 1978)</w:t>
          </w:r>
          <w:r w:rsidR="00F9116D">
            <w:fldChar w:fldCharType="end"/>
          </w:r>
        </w:sdtContent>
      </w:sdt>
      <w:r>
        <w:t>. Finding these “Mineral Markers’ is a way to show the potential of an area to be a Geothermal field and this has been done, traditionally, through site observation and sampling</w:t>
      </w:r>
      <w:sdt>
        <w:sdtPr>
          <w:id w:val="1695574858"/>
          <w:citation/>
        </w:sdtPr>
        <w:sdtEndPr/>
        <w:sdtContent>
          <w:r w:rsidR="00F9116D">
            <w:fldChar w:fldCharType="begin"/>
          </w:r>
          <w:r w:rsidR="00F9116D">
            <w:instrText xml:space="preserve"> CITATION calvin_mapping_2016 \l 1033 </w:instrText>
          </w:r>
          <w:r w:rsidR="00F9116D">
            <w:fldChar w:fldCharType="separate"/>
          </w:r>
          <w:r w:rsidR="005B14E9">
            <w:rPr>
              <w:noProof/>
            </w:rPr>
            <w:t xml:space="preserve"> (Calvin and Pace 2016)</w:t>
          </w:r>
          <w:r w:rsidR="00F9116D">
            <w:fldChar w:fldCharType="end"/>
          </w:r>
        </w:sdtContent>
      </w:sdt>
      <w:r>
        <w:t>.</w:t>
      </w:r>
    </w:p>
    <w:p w14:paraId="7B1D2434" w14:textId="7CAC8D66" w:rsidR="00E72256" w:rsidRDefault="00C06C04" w:rsidP="00B176FF">
      <w:r>
        <w:t>Several remote sensing techniques exist and have been applied to this problem</w:t>
      </w:r>
      <w:r w:rsidR="005B14E9">
        <w:t xml:space="preserve"> in this site </w:t>
      </w:r>
      <w:sdt>
        <w:sdtPr>
          <w:id w:val="-557404058"/>
          <w:citation/>
        </w:sdtPr>
        <w:sdtEndPr/>
        <w:sdtContent>
          <w:r w:rsidR="00616EBD">
            <w:fldChar w:fldCharType="begin"/>
          </w:r>
          <w:r w:rsidR="00616EBD">
            <w:instrText xml:space="preserve"> CITATION kratt_geothermal_2006 \l 1033 </w:instrText>
          </w:r>
          <w:r w:rsidR="00616EBD">
            <w:fldChar w:fldCharType="separate"/>
          </w:r>
          <w:r w:rsidR="00616EBD">
            <w:rPr>
              <w:noProof/>
            </w:rPr>
            <w:t>(Kratt, Calvin and Coolbaugh 2006)</w:t>
          </w:r>
          <w:r w:rsidR="00616EBD">
            <w:fldChar w:fldCharType="end"/>
          </w:r>
        </w:sdtContent>
      </w:sdt>
      <w:r w:rsidR="005B14E9">
        <w:t xml:space="preserve"> and surrounding areas</w:t>
      </w:r>
      <w:sdt>
        <w:sdtPr>
          <w:id w:val="619733558"/>
          <w:citation/>
        </w:sdtPr>
        <w:sdtEndPr/>
        <w:sdtContent>
          <w:r w:rsidR="005B14E9">
            <w:fldChar w:fldCharType="begin"/>
          </w:r>
          <w:r w:rsidR="005B14E9">
            <w:instrText xml:space="preserve"> CITATION kratt_mineral_2010 \l 1033 </w:instrText>
          </w:r>
          <w:r w:rsidR="005B14E9">
            <w:fldChar w:fldCharType="separate"/>
          </w:r>
          <w:r w:rsidR="005B14E9">
            <w:rPr>
              <w:noProof/>
            </w:rPr>
            <w:t xml:space="preserve"> (Kratt, Calvin and Coolbaugh 2010)</w:t>
          </w:r>
          <w:r w:rsidR="005B14E9">
            <w:fldChar w:fldCharType="end"/>
          </w:r>
        </w:sdtContent>
      </w:sdt>
      <w:r>
        <w:t>, and the approach selected was using Satellite and Airplane mounted multi-spectral cameras, coupled with known target detector algorithms. In our study, we find and map these markers in our area of interest (AOI), the Brady Hot Springs, Desert Peak and Salton Sea.</w:t>
      </w:r>
      <w:r w:rsidR="00B84E51">
        <w:t xml:space="preserve"> </w:t>
      </w:r>
    </w:p>
    <w:p w14:paraId="02B979DE" w14:textId="2B166202" w:rsidR="00835FDA" w:rsidRDefault="00835FDA" w:rsidP="00B176FF">
      <w:r>
        <w:t xml:space="preserve">It’s important to note that we have changed the list of spectral target detection algorithms from our proposal due to the finding better suited methods for our </w:t>
      </w:r>
      <w:r w:rsidR="00D72FED">
        <w:t xml:space="preserve">purposes. Initially, it consisted of </w:t>
      </w:r>
      <w:r w:rsidR="00D72FED" w:rsidRPr="00D72FED">
        <w:t>spectral matched filter (SMF), Desired Target Detection and Classification Algorithm (DTDCA), Correlation and Normalized Correlation (NC) operations and Spectral Angle Mapping (SAM) algorithms to map minerals</w:t>
      </w:r>
      <w:r w:rsidR="00D72FED">
        <w:t xml:space="preserve"> and, while we kept SAM, we replaced the rest with 7 additional algorithms: </w:t>
      </w:r>
      <w:r w:rsidR="00AF673A" w:rsidRPr="00AF673A">
        <w:t>Adaptive Coherence Estimator (ACE), Constrained Energy Minimization (CEM), Orthogonal Subspace Projection (OSP), Matched Filtering (MF), Mixture Tuned Matched Filtering (MTMF), Mixture Tuned Target-Constrained Interference-Minimized Filter (MTTCIMF), and Target-Constrained Interference-Minimized Filter (TCIMF)</w:t>
      </w:r>
      <w:r w:rsidR="00AF673A">
        <w:t>.</w:t>
      </w:r>
    </w:p>
    <w:p w14:paraId="1B90C18B" w14:textId="7B57B29E" w:rsidR="00E72256" w:rsidRPr="00CC27BC" w:rsidRDefault="00C06C04" w:rsidP="00AF673A">
      <w:pPr>
        <w:pStyle w:val="Heading1b"/>
      </w:pPr>
      <w:bookmarkStart w:id="1" w:name="_Toc54889493"/>
      <w:r>
        <w:lastRenderedPageBreak/>
        <w:t>Data</w:t>
      </w:r>
      <w:bookmarkEnd w:id="1"/>
    </w:p>
    <w:p w14:paraId="7BFE718D" w14:textId="77777777" w:rsidR="00C7165D" w:rsidRDefault="00C06C04" w:rsidP="00B176FF">
      <w:r>
        <w:t xml:space="preserve">Several approaches were used to collect data from the site, including </w:t>
      </w:r>
      <w:r w:rsidR="00C7165D">
        <w:t xml:space="preserve">freely available </w:t>
      </w:r>
      <w:r>
        <w:t>Satellite data, and the result</w:t>
      </w:r>
      <w:r w:rsidR="00C7165D">
        <w:t>s</w:t>
      </w:r>
      <w:r>
        <w:t xml:space="preserve"> of </w:t>
      </w:r>
      <w:r w:rsidR="00C7165D">
        <w:t xml:space="preserve">private </w:t>
      </w:r>
      <w:r>
        <w:t>a spectral survey</w:t>
      </w:r>
      <w:r w:rsidR="00C7165D">
        <w:t>.</w:t>
      </w:r>
    </w:p>
    <w:p w14:paraId="745677B3" w14:textId="2A9646BF" w:rsidR="00E72256" w:rsidRDefault="00C7165D" w:rsidP="00B176FF">
      <w:r>
        <w:t xml:space="preserve">In the case of Satellite data, we used AVIRIS, and the provider of closed data was </w:t>
      </w:r>
      <w:proofErr w:type="spellStart"/>
      <w:r>
        <w:t>HyVista</w:t>
      </w:r>
      <w:proofErr w:type="spellEnd"/>
      <w:r>
        <w:t>.</w:t>
      </w:r>
      <w:r w:rsidR="00C06C04">
        <w:t xml:space="preserve"> </w:t>
      </w:r>
      <w:r w:rsidR="00502717">
        <w:t xml:space="preserve">During our data search, we found other sources like </w:t>
      </w:r>
      <w:r w:rsidR="00171CC1">
        <w:t xml:space="preserve">Sentinel-2 and </w:t>
      </w:r>
      <w:r w:rsidR="00502717">
        <w:t>ASTER, but the number of images, resolution or bands were not suitable for target detection</w:t>
      </w:r>
      <w:r w:rsidR="00171CC1">
        <w:t>.</w:t>
      </w:r>
    </w:p>
    <w:p w14:paraId="6224E99F" w14:textId="4186A43E" w:rsidR="00171CC1" w:rsidRDefault="00171CC1" w:rsidP="00B176FF">
      <w:r>
        <w:t xml:space="preserve">In the case of Salton Sea, we were able to obtain pre-processed data from a previous study </w:t>
      </w:r>
      <w:sdt>
        <w:sdtPr>
          <w:id w:val="-598331238"/>
          <w:citation/>
        </w:sdtPr>
        <w:sdtEndPr/>
        <w:sdtContent>
          <w:r w:rsidR="001B3335">
            <w:fldChar w:fldCharType="begin"/>
          </w:r>
          <w:r w:rsidR="001B3335">
            <w:instrText xml:space="preserve"> CITATION Tratt2016 \l 1033 </w:instrText>
          </w:r>
          <w:r w:rsidR="001B3335">
            <w:fldChar w:fldCharType="separate"/>
          </w:r>
          <w:r w:rsidR="005B14E9">
            <w:rPr>
              <w:noProof/>
            </w:rPr>
            <w:t>(D. M. Tratt 2016, August)</w:t>
          </w:r>
          <w:r w:rsidR="001B3335">
            <w:fldChar w:fldCharType="end"/>
          </w:r>
        </w:sdtContent>
      </w:sdt>
      <w:r w:rsidR="001B3335">
        <w:t xml:space="preserve"> and </w:t>
      </w:r>
      <w:sdt>
        <w:sdtPr>
          <w:id w:val="300197264"/>
          <w:citation/>
        </w:sdtPr>
        <w:sdtEndPr/>
        <w:sdtContent>
          <w:r w:rsidR="001B3335">
            <w:fldChar w:fldCharType="begin"/>
          </w:r>
          <w:r w:rsidR="001B3335">
            <w:instrText xml:space="preserve"> CITATION Ada17 \l 1033 </w:instrText>
          </w:r>
          <w:r w:rsidR="001B3335">
            <w:fldChar w:fldCharType="separate"/>
          </w:r>
          <w:r w:rsidR="005B14E9">
            <w:rPr>
              <w:noProof/>
            </w:rPr>
            <w:t>(P. M. Adams 2017)</w:t>
          </w:r>
          <w:r w:rsidR="001B3335">
            <w:fldChar w:fldCharType="end"/>
          </w:r>
        </w:sdtContent>
      </w:sdt>
    </w:p>
    <w:p w14:paraId="21A12217" w14:textId="4762BC0D" w:rsidR="00F65B5A" w:rsidRDefault="00F65B5A" w:rsidP="00B176FF">
      <w:r>
        <w:t>For mineral samples, we did a literature search and created Spectral Libraries based on marker minerals and the corresponding spectra from the USGS database.</w:t>
      </w:r>
    </w:p>
    <w:p w14:paraId="1ACA7530" w14:textId="40A98666" w:rsidR="008E08B5" w:rsidRPr="002A512F" w:rsidRDefault="00C7165D" w:rsidP="00AF673A">
      <w:pPr>
        <w:pStyle w:val="Heading2b"/>
      </w:pPr>
      <w:bookmarkStart w:id="2" w:name="_Toc54889494"/>
      <w:r>
        <w:t xml:space="preserve">Satellite </w:t>
      </w:r>
      <w:r w:rsidRPr="008D5FDC">
        <w:t>Data</w:t>
      </w:r>
      <w:bookmarkEnd w:id="2"/>
    </w:p>
    <w:p w14:paraId="14934B36" w14:textId="538CB345" w:rsidR="00C7165D" w:rsidRPr="00C7165D" w:rsidRDefault="00C7165D" w:rsidP="00B176FF">
      <w:r>
        <w:t>T</w:t>
      </w:r>
      <w:r w:rsidRPr="00C7165D">
        <w:t>he Airborne Visible InfraRed Imaging Spectrometer</w:t>
      </w:r>
      <w:r>
        <w:t xml:space="preserve"> (</w:t>
      </w:r>
      <w:r w:rsidRPr="00C7165D">
        <w:t>AVIRIS</w:t>
      </w:r>
      <w:r>
        <w:t xml:space="preserve">) </w:t>
      </w:r>
      <w:r w:rsidRPr="00C7165D">
        <w:t xml:space="preserve">is a </w:t>
      </w:r>
      <w:r>
        <w:t xml:space="preserve">is an instrument used in </w:t>
      </w:r>
      <w:r w:rsidRPr="00C7165D">
        <w:t>Earth Remote Sensing</w:t>
      </w:r>
      <w:r>
        <w:t xml:space="preserve">, and consist of </w:t>
      </w:r>
      <w:r w:rsidR="00B176FF">
        <w:t>a</w:t>
      </w:r>
      <w:r>
        <w:t xml:space="preserve"> spectrometer mounted in high altitude aircraft managed by NASA, these aircraft are </w:t>
      </w:r>
      <w:r w:rsidRPr="00C7165D">
        <w:t>NASA's ER-2 jet, Twin Otter International's turboprop, Scaled Composites' Proteus, and NASA's WB-57</w:t>
      </w:r>
      <w:r>
        <w:t xml:space="preserve">. The optical sensor mounted in these platforms, </w:t>
      </w:r>
      <w:r w:rsidRPr="00C7165D">
        <w:t>delivers calibrated images of the upwelling spectral radiance in 224 spectral channels</w:t>
      </w:r>
      <w:r>
        <w:t xml:space="preserve">, </w:t>
      </w:r>
      <w:r w:rsidRPr="00C7165D">
        <w:t>with wavelengths from 400 to 2500 nanometers (nm). AVIRIS has flown North America, Europe, portions of South America, and Argentina.</w:t>
      </w:r>
      <w:r w:rsidR="005C3A8B">
        <w:t xml:space="preserve"> The main objective of the platform is to study the global environment and climate change</w:t>
      </w:r>
      <w:r w:rsidR="005B14E9">
        <w:t xml:space="preserve"> </w:t>
      </w:r>
      <w:sdt>
        <w:sdtPr>
          <w:id w:val="812916006"/>
          <w:citation/>
        </w:sdtPr>
        <w:sdtEndPr/>
        <w:sdtContent>
          <w:r w:rsidR="005B14E9">
            <w:fldChar w:fldCharType="begin"/>
          </w:r>
          <w:r w:rsidR="005B14E9">
            <w:instrText xml:space="preserve"> CITATION vane_airborne_1993 \l 1033 </w:instrText>
          </w:r>
          <w:r w:rsidR="005B14E9">
            <w:fldChar w:fldCharType="separate"/>
          </w:r>
          <w:r w:rsidR="005B14E9">
            <w:rPr>
              <w:noProof/>
            </w:rPr>
            <w:t>(Vane, et al. 1993)</w:t>
          </w:r>
          <w:r w:rsidR="005B14E9">
            <w:fldChar w:fldCharType="end"/>
          </w:r>
        </w:sdtContent>
      </w:sdt>
      <w:r w:rsidR="005C3A8B">
        <w:t>.</w:t>
      </w:r>
    </w:p>
    <w:p w14:paraId="73AB64F1" w14:textId="77777777" w:rsidR="005C3A8B" w:rsidRDefault="005C3A8B" w:rsidP="00B176FF">
      <w:r>
        <w:t>For our project, we collected samples from AVIRIS inside a box defined in WGS-84 11N UTM coordinates starting in x=</w:t>
      </w:r>
      <w:r w:rsidRPr="005C3A8B">
        <w:t xml:space="preserve">323628.710, </w:t>
      </w:r>
      <w:r>
        <w:t>y=</w:t>
      </w:r>
      <w:r w:rsidRPr="005C3A8B">
        <w:t>4412727.694</w:t>
      </w:r>
      <w:r>
        <w:t xml:space="preserve"> and of size 757 by 582 cells of 1.43 by 1.43 mts. </w:t>
      </w:r>
    </w:p>
    <w:p w14:paraId="07ACBC2E" w14:textId="34352B84" w:rsidR="00C7165D" w:rsidRDefault="005C3A8B" w:rsidP="00B176FF">
      <w:r>
        <w:t xml:space="preserve">Sentinel-2 is a different spectral sensor platform, </w:t>
      </w:r>
      <w:r w:rsidRPr="005C3A8B">
        <w:t>launched in June 2015</w:t>
      </w:r>
      <w:r>
        <w:t xml:space="preserve"> and part of the European Space Agency (ESA) Copernicus Sentinel Program. </w:t>
      </w:r>
      <w:r w:rsidRPr="005C3A8B">
        <w:t xml:space="preserve">The objective of Sentinel-2 is land monitoring, and the mission </w:t>
      </w:r>
      <w:r>
        <w:t xml:space="preserve">consists of </w:t>
      </w:r>
      <w:r w:rsidRPr="005C3A8B">
        <w:t>two polar-orbiting satellites</w:t>
      </w:r>
      <w:r>
        <w:t xml:space="preserve">, capturing and providing freely </w:t>
      </w:r>
      <w:r w:rsidRPr="005C3A8B">
        <w:t>high-resolution optical imagery</w:t>
      </w:r>
      <w:r>
        <w:t xml:space="preserve"> for research purposes, especially on v</w:t>
      </w:r>
      <w:r w:rsidRPr="005C3A8B">
        <w:t>egetation, soil and coastal areas</w:t>
      </w:r>
      <w:r w:rsidR="005B14E9">
        <w:t xml:space="preserve"> </w:t>
      </w:r>
      <w:sdt>
        <w:sdtPr>
          <w:id w:val="-222371177"/>
          <w:citation/>
        </w:sdtPr>
        <w:sdtEndPr/>
        <w:sdtContent>
          <w:r w:rsidR="005B14E9">
            <w:fldChar w:fldCharType="begin"/>
          </w:r>
          <w:r w:rsidR="005B14E9">
            <w:instrText xml:space="preserve"> CITATION drusch_sentinel-2_2012 \l 1033 </w:instrText>
          </w:r>
          <w:r w:rsidR="005B14E9">
            <w:fldChar w:fldCharType="separate"/>
          </w:r>
          <w:r w:rsidR="005B14E9">
            <w:rPr>
              <w:noProof/>
            </w:rPr>
            <w:t>(Drusch, et al. 2012)</w:t>
          </w:r>
          <w:r w:rsidR="005B14E9">
            <w:fldChar w:fldCharType="end"/>
          </w:r>
        </w:sdtContent>
      </w:sdt>
      <w:r w:rsidR="00C7165D" w:rsidRPr="00C7165D">
        <w:t>.</w:t>
      </w:r>
    </w:p>
    <w:tbl>
      <w:tblPr>
        <w:tblStyle w:val="TableGrid"/>
        <w:tblW w:w="0" w:type="auto"/>
        <w:tblLook w:val="04A0" w:firstRow="1" w:lastRow="0" w:firstColumn="1" w:lastColumn="0" w:noHBand="0" w:noVBand="1"/>
      </w:tblPr>
      <w:tblGrid>
        <w:gridCol w:w="9396"/>
      </w:tblGrid>
      <w:tr w:rsidR="00502717" w14:paraId="32815551" w14:textId="77777777" w:rsidTr="00502717">
        <w:tc>
          <w:tcPr>
            <w:tcW w:w="9396" w:type="dxa"/>
          </w:tcPr>
          <w:p w14:paraId="05C004B5" w14:textId="38059DE0" w:rsidR="00502717" w:rsidRDefault="00502717" w:rsidP="00B176FF">
            <w:r w:rsidRPr="005C3A8B">
              <w:rPr>
                <w:noProof/>
              </w:rPr>
              <w:lastRenderedPageBreak/>
              <w:drawing>
                <wp:anchor distT="0" distB="0" distL="114300" distR="114300" simplePos="0" relativeHeight="251661312" behindDoc="0" locked="0" layoutInCell="1" allowOverlap="1" wp14:anchorId="4A865C3D" wp14:editId="1F8D5D0A">
                  <wp:simplePos x="0" y="0"/>
                  <wp:positionH relativeFrom="column">
                    <wp:posOffset>-6350</wp:posOffset>
                  </wp:positionH>
                  <wp:positionV relativeFrom="paragraph">
                    <wp:posOffset>274320</wp:posOffset>
                  </wp:positionV>
                  <wp:extent cx="5715000" cy="38100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715000" cy="3810000"/>
                          </a:xfrm>
                          <a:prstGeom prst="rect">
                            <a:avLst/>
                          </a:prstGeom>
                        </pic:spPr>
                      </pic:pic>
                    </a:graphicData>
                  </a:graphic>
                </wp:anchor>
              </w:drawing>
            </w:r>
          </w:p>
        </w:tc>
      </w:tr>
      <w:tr w:rsidR="00502717" w14:paraId="36A6CCA5" w14:textId="77777777" w:rsidTr="00502717">
        <w:tc>
          <w:tcPr>
            <w:tcW w:w="9396" w:type="dxa"/>
          </w:tcPr>
          <w:p w14:paraId="26B2DBCB" w14:textId="242F847C" w:rsidR="00502717" w:rsidRDefault="00502717" w:rsidP="00B176FF">
            <w:r>
              <w:t>Sentinel-2 polar-orbiting satellite configuration</w:t>
            </w:r>
          </w:p>
        </w:tc>
      </w:tr>
    </w:tbl>
    <w:p w14:paraId="0EC7F5E3" w14:textId="49F8948C" w:rsidR="005C3A8B" w:rsidRDefault="005C3A8B" w:rsidP="00B176FF"/>
    <w:p w14:paraId="6067A390" w14:textId="412C1E07" w:rsidR="00502717" w:rsidRDefault="00502717" w:rsidP="00B176FF">
      <w:r>
        <w:t>Sentinel-2 provides images in several resolutions</w:t>
      </w:r>
      <w:r w:rsidR="00A50E91">
        <w:t xml:space="preserve"> (10, 20 and 60m), and the instrument delivers data for 12 bands from 400 to 2200.4 nm.</w:t>
      </w:r>
    </w:p>
    <w:tbl>
      <w:tblPr>
        <w:tblStyle w:val="TableGrid"/>
        <w:tblW w:w="0" w:type="auto"/>
        <w:tblLook w:val="04A0" w:firstRow="1" w:lastRow="0" w:firstColumn="1" w:lastColumn="0" w:noHBand="0" w:noVBand="1"/>
      </w:tblPr>
      <w:tblGrid>
        <w:gridCol w:w="9396"/>
      </w:tblGrid>
      <w:tr w:rsidR="00A50E91" w14:paraId="498F0F1D" w14:textId="77777777" w:rsidTr="00A50E91">
        <w:tc>
          <w:tcPr>
            <w:tcW w:w="9396" w:type="dxa"/>
          </w:tcPr>
          <w:p w14:paraId="272B775E" w14:textId="3774A2F8" w:rsidR="00A50E91" w:rsidRDefault="00A50E91" w:rsidP="00B176FF">
            <w:r>
              <w:rPr>
                <w:noProof/>
              </w:rPr>
              <w:drawing>
                <wp:inline distT="0" distB="0" distL="0" distR="0" wp14:anchorId="6AC6695C" wp14:editId="629634CE">
                  <wp:extent cx="5715000" cy="20288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2028825"/>
                          </a:xfrm>
                          <a:prstGeom prst="rect">
                            <a:avLst/>
                          </a:prstGeom>
                          <a:noFill/>
                          <a:ln>
                            <a:noFill/>
                          </a:ln>
                        </pic:spPr>
                      </pic:pic>
                    </a:graphicData>
                  </a:graphic>
                </wp:inline>
              </w:drawing>
            </w:r>
          </w:p>
        </w:tc>
      </w:tr>
      <w:tr w:rsidR="00A50E91" w14:paraId="0F6B3732" w14:textId="77777777" w:rsidTr="00A50E91">
        <w:tc>
          <w:tcPr>
            <w:tcW w:w="9396" w:type="dxa"/>
          </w:tcPr>
          <w:p w14:paraId="1043ADB2" w14:textId="6D6E59A8" w:rsidR="00A50E91" w:rsidRDefault="00A50E91" w:rsidP="00B176FF">
            <w:r>
              <w:t>Band resolution for 10m product</w:t>
            </w:r>
          </w:p>
        </w:tc>
      </w:tr>
    </w:tbl>
    <w:p w14:paraId="519D25C6" w14:textId="14BF042F" w:rsidR="00A50E91" w:rsidRDefault="00A50E91" w:rsidP="00B176FF"/>
    <w:p w14:paraId="54D1CF90" w14:textId="6BDEB92F" w:rsidR="008E08B5" w:rsidRDefault="00A50E91" w:rsidP="00B176FF">
      <w:r>
        <w:lastRenderedPageBreak/>
        <w:t xml:space="preserve">Although we found high quality and frequent data for this area, the low </w:t>
      </w:r>
      <w:r w:rsidR="00777C48">
        <w:t>number</w:t>
      </w:r>
      <w:r>
        <w:t xml:space="preserve"> of bands and the part of the spectrum captured (</w:t>
      </w:r>
      <w:proofErr w:type="spellStart"/>
      <w:r>
        <w:t>Visible+VNIR</w:t>
      </w:r>
      <w:proofErr w:type="spellEnd"/>
      <w:r>
        <w:t xml:space="preserve"> at 10m, SWIR at 20 and 60m) were not suitable for our purposes in the end. </w:t>
      </w:r>
    </w:p>
    <w:p w14:paraId="4B68118B" w14:textId="556BE462" w:rsidR="00A50E91" w:rsidRPr="002A512F" w:rsidRDefault="00A50E91" w:rsidP="00B176FF">
      <w:r>
        <w:t>Finally, ASTER was also evaluated, but only 2 images were available and the resolution was over 30, for SWIR data</w:t>
      </w:r>
      <w:r w:rsidR="005B14E9">
        <w:t xml:space="preserve"> </w:t>
      </w:r>
      <w:sdt>
        <w:sdtPr>
          <w:id w:val="219017133"/>
          <w:citation/>
        </w:sdtPr>
        <w:sdtEndPr/>
        <w:sdtContent>
          <w:r w:rsidR="005B14E9">
            <w:fldChar w:fldCharType="begin"/>
          </w:r>
          <w:r w:rsidR="005B14E9">
            <w:instrText xml:space="preserve"> CITATION baldridge_aster_2009 \l 1033 </w:instrText>
          </w:r>
          <w:r w:rsidR="005B14E9">
            <w:fldChar w:fldCharType="separate"/>
          </w:r>
          <w:r w:rsidR="005B14E9">
            <w:rPr>
              <w:noProof/>
            </w:rPr>
            <w:t>(Baldridge, et al. 2009)</w:t>
          </w:r>
          <w:r w:rsidR="005B14E9">
            <w:fldChar w:fldCharType="end"/>
          </w:r>
        </w:sdtContent>
      </w:sdt>
      <w:r>
        <w:t>.</w:t>
      </w:r>
    </w:p>
    <w:p w14:paraId="28E62F15" w14:textId="75A8DFCF" w:rsidR="0082639D" w:rsidRPr="0082639D" w:rsidRDefault="0082639D" w:rsidP="00B176FF">
      <w:pPr>
        <w:rPr>
          <w:i/>
          <w:iCs/>
        </w:rPr>
      </w:pPr>
      <w:r w:rsidRPr="0082639D">
        <w:t>Aster Data Specification</w:t>
      </w:r>
      <w:r w:rsidR="005B14E9">
        <w:t xml:space="preserve"> </w:t>
      </w:r>
      <w:sdt>
        <w:sdtPr>
          <w:id w:val="1840184503"/>
          <w:citation/>
        </w:sdtPr>
        <w:sdtEndPr/>
        <w:sdtContent>
          <w:r w:rsidR="00670B54">
            <w:fldChar w:fldCharType="begin"/>
          </w:r>
          <w:r w:rsidR="00670B54">
            <w:instrText xml:space="preserve"> CITATION SatImg20 \l 1033 </w:instrText>
          </w:r>
          <w:r w:rsidR="00670B54">
            <w:fldChar w:fldCharType="separate"/>
          </w:r>
          <w:r w:rsidR="00670B54">
            <w:rPr>
              <w:noProof/>
            </w:rPr>
            <w:t>(Satellite Imaging Corp 2020)</w:t>
          </w:r>
          <w:r w:rsidR="00670B54">
            <w:fldChar w:fldCharType="end"/>
          </w:r>
        </w:sdtContent>
      </w:sdt>
      <w:r w:rsidR="00A632A5">
        <w:t>.</w:t>
      </w:r>
    </w:p>
    <w:tbl>
      <w:tblPr>
        <w:tblStyle w:val="TableGrid"/>
        <w:tblW w:w="0" w:type="auto"/>
        <w:tblLook w:val="04A0" w:firstRow="1" w:lastRow="0" w:firstColumn="1" w:lastColumn="0" w:noHBand="0" w:noVBand="1"/>
      </w:tblPr>
      <w:tblGrid>
        <w:gridCol w:w="2349"/>
        <w:gridCol w:w="2349"/>
        <w:gridCol w:w="2349"/>
        <w:gridCol w:w="2349"/>
      </w:tblGrid>
      <w:tr w:rsidR="0082639D" w14:paraId="4180726C" w14:textId="77777777" w:rsidTr="0082639D">
        <w:tc>
          <w:tcPr>
            <w:tcW w:w="2349" w:type="dxa"/>
          </w:tcPr>
          <w:p w14:paraId="5AC0D416" w14:textId="7F04B5F3" w:rsidR="0082639D" w:rsidRDefault="0082639D" w:rsidP="00B176FF">
            <w:r w:rsidRPr="0082639D">
              <w:t>Instrument</w:t>
            </w:r>
          </w:p>
        </w:tc>
        <w:tc>
          <w:tcPr>
            <w:tcW w:w="2349" w:type="dxa"/>
          </w:tcPr>
          <w:p w14:paraId="32954688" w14:textId="2318C22B" w:rsidR="0082639D" w:rsidRDefault="0082639D" w:rsidP="00B176FF">
            <w:r w:rsidRPr="0082639D">
              <w:t>VNIR</w:t>
            </w:r>
          </w:p>
        </w:tc>
        <w:tc>
          <w:tcPr>
            <w:tcW w:w="2349" w:type="dxa"/>
          </w:tcPr>
          <w:p w14:paraId="23BF9085" w14:textId="07DDC10B" w:rsidR="0082639D" w:rsidRDefault="0082639D" w:rsidP="00B176FF">
            <w:r w:rsidRPr="0082639D">
              <w:t>SWIR</w:t>
            </w:r>
          </w:p>
        </w:tc>
        <w:tc>
          <w:tcPr>
            <w:tcW w:w="2349" w:type="dxa"/>
          </w:tcPr>
          <w:p w14:paraId="0718123D" w14:textId="6143792B" w:rsidR="0082639D" w:rsidRDefault="0082639D" w:rsidP="00B176FF">
            <w:r w:rsidRPr="0082639D">
              <w:t>TIR</w:t>
            </w:r>
          </w:p>
        </w:tc>
      </w:tr>
      <w:tr w:rsidR="0082639D" w14:paraId="507501D7" w14:textId="77777777" w:rsidTr="0082639D">
        <w:tc>
          <w:tcPr>
            <w:tcW w:w="2349" w:type="dxa"/>
          </w:tcPr>
          <w:p w14:paraId="77B25EEA" w14:textId="0F451A73" w:rsidR="0082639D" w:rsidRDefault="0082639D" w:rsidP="00B176FF">
            <w:r w:rsidRPr="0082639D">
              <w:t>Bands</w:t>
            </w:r>
          </w:p>
        </w:tc>
        <w:tc>
          <w:tcPr>
            <w:tcW w:w="2349" w:type="dxa"/>
          </w:tcPr>
          <w:p w14:paraId="10F0345E" w14:textId="748C4CF8" w:rsidR="0082639D" w:rsidRDefault="0082639D" w:rsidP="00B176FF">
            <w:r>
              <w:t>1-3</w:t>
            </w:r>
          </w:p>
        </w:tc>
        <w:tc>
          <w:tcPr>
            <w:tcW w:w="2349" w:type="dxa"/>
          </w:tcPr>
          <w:p w14:paraId="6A15A947" w14:textId="4571CAF1" w:rsidR="0082639D" w:rsidRDefault="0082639D" w:rsidP="00B176FF">
            <w:r>
              <w:t>4-9</w:t>
            </w:r>
          </w:p>
        </w:tc>
        <w:tc>
          <w:tcPr>
            <w:tcW w:w="2349" w:type="dxa"/>
          </w:tcPr>
          <w:p w14:paraId="5C0BEC4C" w14:textId="39835B57" w:rsidR="0082639D" w:rsidRDefault="0082639D" w:rsidP="00B176FF">
            <w:r>
              <w:t>10-14</w:t>
            </w:r>
          </w:p>
        </w:tc>
      </w:tr>
      <w:tr w:rsidR="0082639D" w14:paraId="2CBE9DFE" w14:textId="77777777" w:rsidTr="0082639D">
        <w:tc>
          <w:tcPr>
            <w:tcW w:w="2349" w:type="dxa"/>
          </w:tcPr>
          <w:p w14:paraId="33D473F7" w14:textId="74311767" w:rsidR="0082639D" w:rsidRDefault="0082639D" w:rsidP="00B176FF">
            <w:r w:rsidRPr="0082639D">
              <w:t>Spatial Resolution</w:t>
            </w:r>
          </w:p>
        </w:tc>
        <w:tc>
          <w:tcPr>
            <w:tcW w:w="2349" w:type="dxa"/>
          </w:tcPr>
          <w:p w14:paraId="7871A2EB" w14:textId="7F53DFA2" w:rsidR="0082639D" w:rsidRDefault="0082639D" w:rsidP="00B176FF">
            <w:r>
              <w:t>15m</w:t>
            </w:r>
          </w:p>
        </w:tc>
        <w:tc>
          <w:tcPr>
            <w:tcW w:w="2349" w:type="dxa"/>
          </w:tcPr>
          <w:p w14:paraId="3A84098F" w14:textId="4FB7518C" w:rsidR="0082639D" w:rsidRDefault="0082639D" w:rsidP="00B176FF">
            <w:r>
              <w:t>30m</w:t>
            </w:r>
          </w:p>
        </w:tc>
        <w:tc>
          <w:tcPr>
            <w:tcW w:w="2349" w:type="dxa"/>
          </w:tcPr>
          <w:p w14:paraId="766F73E9" w14:textId="46C03FE6" w:rsidR="0082639D" w:rsidRDefault="0082639D" w:rsidP="00B176FF">
            <w:r>
              <w:t>90m</w:t>
            </w:r>
          </w:p>
        </w:tc>
      </w:tr>
      <w:tr w:rsidR="0082639D" w14:paraId="6A66636E" w14:textId="77777777" w:rsidTr="0082639D">
        <w:tc>
          <w:tcPr>
            <w:tcW w:w="2349" w:type="dxa"/>
          </w:tcPr>
          <w:p w14:paraId="27BFE5ED" w14:textId="2A7ABD66" w:rsidR="0082639D" w:rsidRDefault="0082639D" w:rsidP="00B176FF">
            <w:r w:rsidRPr="0082639D">
              <w:t>Swath Width</w:t>
            </w:r>
          </w:p>
        </w:tc>
        <w:tc>
          <w:tcPr>
            <w:tcW w:w="2349" w:type="dxa"/>
          </w:tcPr>
          <w:p w14:paraId="07E487F9" w14:textId="586044CD" w:rsidR="0082639D" w:rsidRDefault="0082639D" w:rsidP="00B176FF">
            <w:r>
              <w:t>60km</w:t>
            </w:r>
          </w:p>
        </w:tc>
        <w:tc>
          <w:tcPr>
            <w:tcW w:w="2349" w:type="dxa"/>
          </w:tcPr>
          <w:p w14:paraId="65410AE2" w14:textId="003C5C0C" w:rsidR="0082639D" w:rsidRDefault="0082639D" w:rsidP="00B176FF">
            <w:r>
              <w:t>60km</w:t>
            </w:r>
          </w:p>
        </w:tc>
        <w:tc>
          <w:tcPr>
            <w:tcW w:w="2349" w:type="dxa"/>
          </w:tcPr>
          <w:p w14:paraId="0B4B7F7C" w14:textId="26A3D73B" w:rsidR="0082639D" w:rsidRDefault="0082639D" w:rsidP="00B176FF">
            <w:r>
              <w:t>60km</w:t>
            </w:r>
          </w:p>
        </w:tc>
      </w:tr>
      <w:tr w:rsidR="0082639D" w14:paraId="135A180F" w14:textId="77777777" w:rsidTr="0082639D">
        <w:tc>
          <w:tcPr>
            <w:tcW w:w="2349" w:type="dxa"/>
          </w:tcPr>
          <w:p w14:paraId="75015351" w14:textId="0973F67E" w:rsidR="0082639D" w:rsidRDefault="0082639D" w:rsidP="00B176FF">
            <w:r w:rsidRPr="0082639D">
              <w:t>Cross Track Pointing</w:t>
            </w:r>
          </w:p>
        </w:tc>
        <w:tc>
          <w:tcPr>
            <w:tcW w:w="2349" w:type="dxa"/>
          </w:tcPr>
          <w:p w14:paraId="4EE63AE4" w14:textId="219A495F" w:rsidR="0082639D" w:rsidRDefault="0082639D" w:rsidP="00B176FF">
            <w:r w:rsidRPr="0082639D">
              <w:t>± 318km (± 24 deg)</w:t>
            </w:r>
          </w:p>
        </w:tc>
        <w:tc>
          <w:tcPr>
            <w:tcW w:w="2349" w:type="dxa"/>
          </w:tcPr>
          <w:p w14:paraId="716E2F64" w14:textId="7790ACEB" w:rsidR="0082639D" w:rsidRDefault="0082639D" w:rsidP="00B176FF">
            <w:r w:rsidRPr="0082639D">
              <w:t>± 116km (± 8.55 deg)</w:t>
            </w:r>
          </w:p>
        </w:tc>
        <w:tc>
          <w:tcPr>
            <w:tcW w:w="2349" w:type="dxa"/>
          </w:tcPr>
          <w:p w14:paraId="2B1D051E" w14:textId="7B003296" w:rsidR="0082639D" w:rsidRDefault="0082639D" w:rsidP="00B176FF">
            <w:r w:rsidRPr="0082639D">
              <w:t>± 116km (± 8.55 deg)</w:t>
            </w:r>
          </w:p>
        </w:tc>
      </w:tr>
      <w:tr w:rsidR="0082639D" w14:paraId="1F1E2F5B" w14:textId="77777777" w:rsidTr="0082639D">
        <w:tc>
          <w:tcPr>
            <w:tcW w:w="2349" w:type="dxa"/>
          </w:tcPr>
          <w:p w14:paraId="0259A7DB" w14:textId="7FD19DC1" w:rsidR="0082639D" w:rsidRDefault="00E30392" w:rsidP="00B176FF">
            <w:r w:rsidRPr="0082639D">
              <w:t>Quantization</w:t>
            </w:r>
            <w:r w:rsidR="0082639D" w:rsidRPr="0082639D">
              <w:t xml:space="preserve"> (bits)</w:t>
            </w:r>
          </w:p>
        </w:tc>
        <w:tc>
          <w:tcPr>
            <w:tcW w:w="2349" w:type="dxa"/>
          </w:tcPr>
          <w:p w14:paraId="44893D12" w14:textId="51A1AA8A" w:rsidR="0082639D" w:rsidRDefault="0082639D" w:rsidP="00B176FF">
            <w:r>
              <w:t>8</w:t>
            </w:r>
          </w:p>
        </w:tc>
        <w:tc>
          <w:tcPr>
            <w:tcW w:w="2349" w:type="dxa"/>
          </w:tcPr>
          <w:p w14:paraId="5FF8C470" w14:textId="42184853" w:rsidR="0082639D" w:rsidRDefault="0082639D" w:rsidP="00B176FF">
            <w:r>
              <w:t>8</w:t>
            </w:r>
          </w:p>
        </w:tc>
        <w:tc>
          <w:tcPr>
            <w:tcW w:w="2349" w:type="dxa"/>
          </w:tcPr>
          <w:p w14:paraId="6594F8EB" w14:textId="3D3D5CC9" w:rsidR="0082639D" w:rsidRDefault="0082639D" w:rsidP="00B176FF">
            <w:r>
              <w:t>12</w:t>
            </w:r>
          </w:p>
        </w:tc>
      </w:tr>
      <w:tr w:rsidR="005423C5" w14:paraId="69D587A3" w14:textId="77777777" w:rsidTr="00EB3CC6">
        <w:tc>
          <w:tcPr>
            <w:tcW w:w="2349" w:type="dxa"/>
          </w:tcPr>
          <w:p w14:paraId="291FD098" w14:textId="0DC164AC" w:rsidR="005423C5" w:rsidRPr="0082639D" w:rsidRDefault="005423C5" w:rsidP="00B176FF">
            <w:r>
              <w:t xml:space="preserve">Download Link </w:t>
            </w:r>
          </w:p>
        </w:tc>
        <w:tc>
          <w:tcPr>
            <w:tcW w:w="7047" w:type="dxa"/>
            <w:gridSpan w:val="3"/>
          </w:tcPr>
          <w:p w14:paraId="5AEA4E95" w14:textId="1F940800" w:rsidR="005423C5" w:rsidRDefault="008E3BE7" w:rsidP="00B176FF">
            <w:hyperlink r:id="rId10" w:history="1">
              <w:r w:rsidR="005423C5" w:rsidRPr="00F022E0">
                <w:rPr>
                  <w:rStyle w:val="Hyperlink"/>
                </w:rPr>
                <w:t>https://search.earthdata.nasa.gov/search?q=C1299783630-LPDAAC_ECS</w:t>
              </w:r>
            </w:hyperlink>
            <w:r w:rsidR="005423C5">
              <w:t xml:space="preserve"> </w:t>
            </w:r>
          </w:p>
        </w:tc>
      </w:tr>
    </w:tbl>
    <w:p w14:paraId="6A50E424" w14:textId="77777777" w:rsidR="0082639D" w:rsidRDefault="0082639D" w:rsidP="00B176FF"/>
    <w:p w14:paraId="5B128740" w14:textId="0A39732B" w:rsidR="00A632A5" w:rsidRPr="00A632A5" w:rsidRDefault="00A632A5" w:rsidP="00B176FF">
      <w:pPr>
        <w:rPr>
          <w:i/>
          <w:iCs/>
        </w:rPr>
      </w:pPr>
      <w:r w:rsidRPr="00A632A5">
        <w:t>Aster Bands</w:t>
      </w:r>
      <w:r w:rsidR="00670B54">
        <w:t xml:space="preserve"> </w:t>
      </w:r>
      <w:sdt>
        <w:sdtPr>
          <w:id w:val="1168528931"/>
          <w:citation/>
        </w:sdtPr>
        <w:sdtEndPr/>
        <w:sdtContent>
          <w:r w:rsidR="00670B54">
            <w:fldChar w:fldCharType="begin"/>
          </w:r>
          <w:r w:rsidR="00670B54">
            <w:instrText xml:space="preserve"> CITATION abrams_aster_2002 \l 1033 </w:instrText>
          </w:r>
          <w:r w:rsidR="00670B54">
            <w:fldChar w:fldCharType="separate"/>
          </w:r>
          <w:r w:rsidR="00670B54">
            <w:rPr>
              <w:noProof/>
            </w:rPr>
            <w:t>(Abrams, Hook and Ramachandran 2002)</w:t>
          </w:r>
          <w:r w:rsidR="00670B54">
            <w:fldChar w:fldCharType="end"/>
          </w:r>
        </w:sdtContent>
      </w:sdt>
      <w:r>
        <w:t>.</w:t>
      </w:r>
    </w:p>
    <w:tbl>
      <w:tblPr>
        <w:tblpPr w:leftFromText="180" w:rightFromText="180" w:vertAnchor="text" w:tblpY="2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5"/>
        <w:gridCol w:w="870"/>
        <w:gridCol w:w="2916"/>
        <w:gridCol w:w="1855"/>
        <w:gridCol w:w="1870"/>
      </w:tblGrid>
      <w:tr w:rsidR="00777C48" w14:paraId="326304FE" w14:textId="77777777" w:rsidTr="00777C48">
        <w:trPr>
          <w:cantSplit/>
          <w:tblHeader/>
        </w:trPr>
        <w:tc>
          <w:tcPr>
            <w:tcW w:w="1885" w:type="dxa"/>
          </w:tcPr>
          <w:p w14:paraId="73A57DCD" w14:textId="77777777" w:rsidR="00777C48" w:rsidRDefault="00777C48" w:rsidP="00EB3CC6">
            <w:pPr>
              <w:spacing w:after="0" w:line="240" w:lineRule="auto"/>
              <w:ind w:firstLine="360"/>
            </w:pPr>
            <w:r>
              <w:t>Subsystem</w:t>
            </w:r>
          </w:p>
        </w:tc>
        <w:tc>
          <w:tcPr>
            <w:tcW w:w="870" w:type="dxa"/>
          </w:tcPr>
          <w:p w14:paraId="2ED8067A" w14:textId="77777777" w:rsidR="00777C48" w:rsidRDefault="00777C48" w:rsidP="00EB3CC6">
            <w:pPr>
              <w:pStyle w:val="TOC1"/>
              <w:spacing w:after="0" w:line="240" w:lineRule="auto"/>
            </w:pPr>
            <w:r>
              <w:t>Band No.</w:t>
            </w:r>
          </w:p>
        </w:tc>
        <w:tc>
          <w:tcPr>
            <w:tcW w:w="2916" w:type="dxa"/>
          </w:tcPr>
          <w:p w14:paraId="307D4A77" w14:textId="77777777" w:rsidR="00777C48" w:rsidRDefault="00777C48" w:rsidP="00EB3CC6">
            <w:pPr>
              <w:spacing w:after="0" w:line="240" w:lineRule="auto"/>
              <w:jc w:val="center"/>
            </w:pPr>
            <w:r>
              <w:t>Spectral Range (</w:t>
            </w:r>
            <w:proofErr w:type="spellStart"/>
            <w:r>
              <w:t>μm</w:t>
            </w:r>
            <w:proofErr w:type="spellEnd"/>
            <w:r>
              <w:t>)</w:t>
            </w:r>
          </w:p>
        </w:tc>
        <w:tc>
          <w:tcPr>
            <w:tcW w:w="1855" w:type="dxa"/>
          </w:tcPr>
          <w:p w14:paraId="519E9065" w14:textId="77777777" w:rsidR="00777C48" w:rsidRDefault="00777C48" w:rsidP="00EB3CC6">
            <w:pPr>
              <w:spacing w:after="0" w:line="240" w:lineRule="auto"/>
              <w:jc w:val="center"/>
            </w:pPr>
            <w:r>
              <w:t>Spatial Resolution, m</w:t>
            </w:r>
          </w:p>
        </w:tc>
        <w:tc>
          <w:tcPr>
            <w:tcW w:w="1870" w:type="dxa"/>
          </w:tcPr>
          <w:p w14:paraId="4B165260" w14:textId="77777777" w:rsidR="00777C48" w:rsidRDefault="00777C48" w:rsidP="00EB3CC6">
            <w:pPr>
              <w:spacing w:after="0" w:line="240" w:lineRule="auto"/>
              <w:jc w:val="center"/>
            </w:pPr>
            <w:r>
              <w:t>Quantization Levels</w:t>
            </w:r>
          </w:p>
        </w:tc>
      </w:tr>
      <w:tr w:rsidR="00777C48" w14:paraId="670F0C07" w14:textId="77777777" w:rsidTr="00777C48">
        <w:trPr>
          <w:cantSplit/>
          <w:tblHeader/>
        </w:trPr>
        <w:tc>
          <w:tcPr>
            <w:tcW w:w="1885" w:type="dxa"/>
            <w:vMerge w:val="restart"/>
          </w:tcPr>
          <w:p w14:paraId="1BC34F21" w14:textId="77777777" w:rsidR="00777C48" w:rsidRDefault="00777C48" w:rsidP="00EB3CC6">
            <w:pPr>
              <w:spacing w:after="0" w:line="240" w:lineRule="auto"/>
              <w:ind w:firstLine="360"/>
            </w:pPr>
          </w:p>
          <w:p w14:paraId="2EBF6A13" w14:textId="77777777" w:rsidR="00777C48" w:rsidRDefault="00777C48" w:rsidP="00EB3CC6">
            <w:pPr>
              <w:spacing w:after="0" w:line="240" w:lineRule="auto"/>
              <w:ind w:firstLine="360"/>
            </w:pPr>
            <w:r>
              <w:t>VNIR</w:t>
            </w:r>
          </w:p>
        </w:tc>
        <w:tc>
          <w:tcPr>
            <w:tcW w:w="870" w:type="dxa"/>
          </w:tcPr>
          <w:p w14:paraId="00552084" w14:textId="77777777" w:rsidR="00777C48" w:rsidRDefault="00777C48" w:rsidP="00EB3CC6">
            <w:pPr>
              <w:spacing w:after="0" w:line="240" w:lineRule="auto"/>
              <w:ind w:firstLine="360"/>
              <w:jc w:val="center"/>
            </w:pPr>
            <w:r>
              <w:t>1</w:t>
            </w:r>
          </w:p>
        </w:tc>
        <w:tc>
          <w:tcPr>
            <w:tcW w:w="2916" w:type="dxa"/>
          </w:tcPr>
          <w:p w14:paraId="5CCD119D" w14:textId="77777777" w:rsidR="00777C48" w:rsidRDefault="00777C48" w:rsidP="00EB3CC6">
            <w:pPr>
              <w:spacing w:after="0" w:line="240" w:lineRule="auto"/>
              <w:ind w:firstLine="360"/>
            </w:pPr>
            <w:r>
              <w:t>0.52-0.60</w:t>
            </w:r>
          </w:p>
        </w:tc>
        <w:tc>
          <w:tcPr>
            <w:tcW w:w="1855" w:type="dxa"/>
            <w:vMerge w:val="restart"/>
          </w:tcPr>
          <w:p w14:paraId="42298D93" w14:textId="77777777" w:rsidR="00777C48" w:rsidRDefault="00777C48" w:rsidP="00EB3CC6">
            <w:pPr>
              <w:spacing w:after="0" w:line="240" w:lineRule="auto"/>
              <w:ind w:firstLine="360"/>
            </w:pPr>
          </w:p>
          <w:p w14:paraId="4F292AF3" w14:textId="77777777" w:rsidR="00777C48" w:rsidRDefault="00777C48" w:rsidP="00EB3CC6">
            <w:pPr>
              <w:spacing w:after="0" w:line="240" w:lineRule="auto"/>
              <w:ind w:firstLine="360"/>
            </w:pPr>
            <w:r>
              <w:t>15</w:t>
            </w:r>
          </w:p>
        </w:tc>
        <w:tc>
          <w:tcPr>
            <w:tcW w:w="1870" w:type="dxa"/>
            <w:vMerge w:val="restart"/>
          </w:tcPr>
          <w:p w14:paraId="7961915A" w14:textId="77777777" w:rsidR="00777C48" w:rsidRDefault="00777C48" w:rsidP="00EB3CC6">
            <w:pPr>
              <w:spacing w:after="0" w:line="240" w:lineRule="auto"/>
              <w:ind w:firstLine="360"/>
              <w:jc w:val="center"/>
            </w:pPr>
          </w:p>
          <w:p w14:paraId="2F122B2C" w14:textId="77777777" w:rsidR="00777C48" w:rsidRDefault="00777C48" w:rsidP="00EB3CC6">
            <w:pPr>
              <w:spacing w:after="0" w:line="240" w:lineRule="auto"/>
              <w:ind w:firstLine="360"/>
              <w:jc w:val="center"/>
            </w:pPr>
            <w:r>
              <w:t>8 bits</w:t>
            </w:r>
          </w:p>
        </w:tc>
      </w:tr>
      <w:tr w:rsidR="00777C48" w14:paraId="1666131E" w14:textId="77777777" w:rsidTr="00777C48">
        <w:trPr>
          <w:cantSplit/>
          <w:tblHeader/>
        </w:trPr>
        <w:tc>
          <w:tcPr>
            <w:tcW w:w="1885" w:type="dxa"/>
            <w:vMerge/>
          </w:tcPr>
          <w:p w14:paraId="474D489A" w14:textId="77777777" w:rsidR="00777C48" w:rsidRDefault="00777C48" w:rsidP="00EB3CC6">
            <w:pPr>
              <w:spacing w:after="0" w:line="240" w:lineRule="auto"/>
              <w:ind w:firstLine="360"/>
            </w:pPr>
          </w:p>
        </w:tc>
        <w:tc>
          <w:tcPr>
            <w:tcW w:w="870" w:type="dxa"/>
          </w:tcPr>
          <w:p w14:paraId="7AE71089" w14:textId="77777777" w:rsidR="00777C48" w:rsidRDefault="00777C48" w:rsidP="00EB3CC6">
            <w:pPr>
              <w:spacing w:after="0" w:line="240" w:lineRule="auto"/>
              <w:ind w:firstLine="360"/>
              <w:jc w:val="center"/>
            </w:pPr>
            <w:r>
              <w:t>2</w:t>
            </w:r>
          </w:p>
        </w:tc>
        <w:tc>
          <w:tcPr>
            <w:tcW w:w="2916" w:type="dxa"/>
          </w:tcPr>
          <w:p w14:paraId="0D725ABF" w14:textId="77777777" w:rsidR="00777C48" w:rsidRDefault="00777C48" w:rsidP="00EB3CC6">
            <w:pPr>
              <w:spacing w:after="0" w:line="240" w:lineRule="auto"/>
              <w:ind w:firstLine="360"/>
            </w:pPr>
            <w:r>
              <w:t>0.63-0.69</w:t>
            </w:r>
          </w:p>
        </w:tc>
        <w:tc>
          <w:tcPr>
            <w:tcW w:w="1855" w:type="dxa"/>
            <w:vMerge/>
          </w:tcPr>
          <w:p w14:paraId="77101857" w14:textId="77777777" w:rsidR="00777C48" w:rsidRDefault="00777C48" w:rsidP="00EB3CC6">
            <w:pPr>
              <w:spacing w:after="0" w:line="240" w:lineRule="auto"/>
              <w:ind w:firstLine="360"/>
            </w:pPr>
          </w:p>
        </w:tc>
        <w:tc>
          <w:tcPr>
            <w:tcW w:w="1870" w:type="dxa"/>
            <w:vMerge/>
          </w:tcPr>
          <w:p w14:paraId="3F82C255" w14:textId="77777777" w:rsidR="00777C48" w:rsidRDefault="00777C48" w:rsidP="00EB3CC6">
            <w:pPr>
              <w:spacing w:after="0" w:line="240" w:lineRule="auto"/>
              <w:ind w:firstLine="360"/>
              <w:jc w:val="center"/>
            </w:pPr>
          </w:p>
        </w:tc>
      </w:tr>
      <w:tr w:rsidR="00777C48" w14:paraId="7B902F28" w14:textId="77777777" w:rsidTr="00777C48">
        <w:trPr>
          <w:cantSplit/>
          <w:tblHeader/>
        </w:trPr>
        <w:tc>
          <w:tcPr>
            <w:tcW w:w="1885" w:type="dxa"/>
            <w:vMerge/>
          </w:tcPr>
          <w:p w14:paraId="64F83060" w14:textId="77777777" w:rsidR="00777C48" w:rsidRDefault="00777C48" w:rsidP="00EB3CC6">
            <w:pPr>
              <w:spacing w:after="0" w:line="240" w:lineRule="auto"/>
              <w:ind w:firstLine="360"/>
            </w:pPr>
          </w:p>
        </w:tc>
        <w:tc>
          <w:tcPr>
            <w:tcW w:w="870" w:type="dxa"/>
          </w:tcPr>
          <w:p w14:paraId="2064C1D9" w14:textId="77777777" w:rsidR="00777C48" w:rsidRDefault="00777C48" w:rsidP="00EB3CC6">
            <w:pPr>
              <w:spacing w:after="0" w:line="240" w:lineRule="auto"/>
              <w:ind w:firstLine="360"/>
              <w:jc w:val="center"/>
            </w:pPr>
            <w:r>
              <w:t>3N</w:t>
            </w:r>
          </w:p>
        </w:tc>
        <w:tc>
          <w:tcPr>
            <w:tcW w:w="2916" w:type="dxa"/>
          </w:tcPr>
          <w:p w14:paraId="546D55AE" w14:textId="77777777" w:rsidR="00777C48" w:rsidRDefault="00777C48" w:rsidP="00EB3CC6">
            <w:pPr>
              <w:spacing w:after="0" w:line="240" w:lineRule="auto"/>
              <w:ind w:firstLine="360"/>
            </w:pPr>
            <w:r>
              <w:t>0.78-0.86</w:t>
            </w:r>
          </w:p>
        </w:tc>
        <w:tc>
          <w:tcPr>
            <w:tcW w:w="1855" w:type="dxa"/>
            <w:vMerge/>
          </w:tcPr>
          <w:p w14:paraId="017CE8BB" w14:textId="77777777" w:rsidR="00777C48" w:rsidRDefault="00777C48" w:rsidP="00EB3CC6">
            <w:pPr>
              <w:spacing w:after="0" w:line="240" w:lineRule="auto"/>
              <w:ind w:firstLine="360"/>
            </w:pPr>
          </w:p>
        </w:tc>
        <w:tc>
          <w:tcPr>
            <w:tcW w:w="1870" w:type="dxa"/>
            <w:vMerge/>
          </w:tcPr>
          <w:p w14:paraId="2FF8EC5B" w14:textId="77777777" w:rsidR="00777C48" w:rsidRDefault="00777C48" w:rsidP="00EB3CC6">
            <w:pPr>
              <w:spacing w:after="0" w:line="240" w:lineRule="auto"/>
              <w:ind w:firstLine="360"/>
              <w:jc w:val="center"/>
            </w:pPr>
          </w:p>
        </w:tc>
      </w:tr>
      <w:tr w:rsidR="00777C48" w14:paraId="2EB96C74" w14:textId="77777777" w:rsidTr="00777C48">
        <w:trPr>
          <w:cantSplit/>
          <w:tblHeader/>
        </w:trPr>
        <w:tc>
          <w:tcPr>
            <w:tcW w:w="1885" w:type="dxa"/>
            <w:vMerge/>
          </w:tcPr>
          <w:p w14:paraId="656DFD8A" w14:textId="77777777" w:rsidR="00777C48" w:rsidRDefault="00777C48" w:rsidP="00EB3CC6">
            <w:pPr>
              <w:spacing w:after="0" w:line="240" w:lineRule="auto"/>
              <w:ind w:firstLine="360"/>
            </w:pPr>
          </w:p>
        </w:tc>
        <w:tc>
          <w:tcPr>
            <w:tcW w:w="870" w:type="dxa"/>
          </w:tcPr>
          <w:p w14:paraId="47A47DDC" w14:textId="77777777" w:rsidR="00777C48" w:rsidRDefault="00777C48" w:rsidP="00EB3CC6">
            <w:pPr>
              <w:spacing w:after="0" w:line="240" w:lineRule="auto"/>
              <w:ind w:firstLine="360"/>
              <w:jc w:val="center"/>
            </w:pPr>
            <w:r>
              <w:t>3B</w:t>
            </w:r>
          </w:p>
        </w:tc>
        <w:tc>
          <w:tcPr>
            <w:tcW w:w="2916" w:type="dxa"/>
          </w:tcPr>
          <w:p w14:paraId="0C7D3BE3" w14:textId="77777777" w:rsidR="00777C48" w:rsidRDefault="00777C48" w:rsidP="00EB3CC6">
            <w:pPr>
              <w:spacing w:after="0" w:line="240" w:lineRule="auto"/>
              <w:ind w:firstLine="360"/>
            </w:pPr>
            <w:r>
              <w:t>0.78-0.86</w:t>
            </w:r>
          </w:p>
        </w:tc>
        <w:tc>
          <w:tcPr>
            <w:tcW w:w="1855" w:type="dxa"/>
            <w:vMerge/>
          </w:tcPr>
          <w:p w14:paraId="3B6F3A93" w14:textId="77777777" w:rsidR="00777C48" w:rsidRDefault="00777C48" w:rsidP="00EB3CC6">
            <w:pPr>
              <w:spacing w:after="0" w:line="240" w:lineRule="auto"/>
              <w:ind w:firstLine="360"/>
            </w:pPr>
          </w:p>
        </w:tc>
        <w:tc>
          <w:tcPr>
            <w:tcW w:w="1870" w:type="dxa"/>
            <w:vMerge/>
          </w:tcPr>
          <w:p w14:paraId="3526DB57" w14:textId="77777777" w:rsidR="00777C48" w:rsidRDefault="00777C48" w:rsidP="00EB3CC6">
            <w:pPr>
              <w:spacing w:after="0" w:line="240" w:lineRule="auto"/>
              <w:ind w:firstLine="360"/>
              <w:jc w:val="center"/>
            </w:pPr>
          </w:p>
        </w:tc>
      </w:tr>
      <w:tr w:rsidR="00777C48" w14:paraId="17CF25F4" w14:textId="77777777" w:rsidTr="00777C48">
        <w:trPr>
          <w:cantSplit/>
          <w:tblHeader/>
        </w:trPr>
        <w:tc>
          <w:tcPr>
            <w:tcW w:w="1885" w:type="dxa"/>
            <w:vMerge w:val="restart"/>
          </w:tcPr>
          <w:p w14:paraId="1A825B6F" w14:textId="77777777" w:rsidR="00777C48" w:rsidRDefault="00777C48" w:rsidP="00EB3CC6">
            <w:pPr>
              <w:spacing w:after="0" w:line="240" w:lineRule="auto"/>
              <w:ind w:firstLine="360"/>
            </w:pPr>
          </w:p>
          <w:p w14:paraId="15FA7B22" w14:textId="77777777" w:rsidR="00777C48" w:rsidRDefault="00777C48" w:rsidP="00EB3CC6">
            <w:pPr>
              <w:spacing w:after="0" w:line="240" w:lineRule="auto"/>
              <w:ind w:firstLine="360"/>
            </w:pPr>
          </w:p>
          <w:p w14:paraId="4552779B" w14:textId="77777777" w:rsidR="00777C48" w:rsidRDefault="00777C48" w:rsidP="00EB3CC6">
            <w:pPr>
              <w:spacing w:after="0" w:line="240" w:lineRule="auto"/>
              <w:ind w:firstLine="360"/>
            </w:pPr>
            <w:r>
              <w:t>SWIR</w:t>
            </w:r>
          </w:p>
        </w:tc>
        <w:tc>
          <w:tcPr>
            <w:tcW w:w="870" w:type="dxa"/>
          </w:tcPr>
          <w:p w14:paraId="07C34E41" w14:textId="77777777" w:rsidR="00777C48" w:rsidRDefault="00777C48" w:rsidP="00EB3CC6">
            <w:pPr>
              <w:spacing w:after="0" w:line="240" w:lineRule="auto"/>
              <w:ind w:firstLine="360"/>
              <w:jc w:val="center"/>
            </w:pPr>
            <w:r>
              <w:t>4</w:t>
            </w:r>
          </w:p>
        </w:tc>
        <w:tc>
          <w:tcPr>
            <w:tcW w:w="2916" w:type="dxa"/>
          </w:tcPr>
          <w:p w14:paraId="6A9DB807" w14:textId="77777777" w:rsidR="00777C48" w:rsidRDefault="00777C48" w:rsidP="00EB3CC6">
            <w:pPr>
              <w:spacing w:after="0" w:line="240" w:lineRule="auto"/>
              <w:ind w:firstLine="360"/>
            </w:pPr>
            <w:r>
              <w:t>1.60-1.70</w:t>
            </w:r>
          </w:p>
        </w:tc>
        <w:tc>
          <w:tcPr>
            <w:tcW w:w="1855" w:type="dxa"/>
            <w:vMerge w:val="restart"/>
          </w:tcPr>
          <w:p w14:paraId="3FA9C906" w14:textId="77777777" w:rsidR="00777C48" w:rsidRDefault="00777C48" w:rsidP="00EB3CC6">
            <w:pPr>
              <w:spacing w:after="0" w:line="240" w:lineRule="auto"/>
              <w:ind w:firstLine="360"/>
            </w:pPr>
          </w:p>
          <w:p w14:paraId="6F91B4E8" w14:textId="77777777" w:rsidR="00777C48" w:rsidRDefault="00777C48" w:rsidP="00EB3CC6">
            <w:pPr>
              <w:spacing w:after="0" w:line="240" w:lineRule="auto"/>
              <w:ind w:firstLine="360"/>
            </w:pPr>
          </w:p>
          <w:p w14:paraId="43D61E4B" w14:textId="77777777" w:rsidR="00777C48" w:rsidRDefault="00777C48" w:rsidP="00EB3CC6">
            <w:pPr>
              <w:spacing w:after="0" w:line="240" w:lineRule="auto"/>
              <w:ind w:firstLine="360"/>
            </w:pPr>
            <w:r>
              <w:t>30</w:t>
            </w:r>
          </w:p>
        </w:tc>
        <w:tc>
          <w:tcPr>
            <w:tcW w:w="1870" w:type="dxa"/>
            <w:vMerge w:val="restart"/>
          </w:tcPr>
          <w:p w14:paraId="08550063" w14:textId="77777777" w:rsidR="00777C48" w:rsidRDefault="00777C48" w:rsidP="00EB3CC6">
            <w:pPr>
              <w:spacing w:after="0" w:line="240" w:lineRule="auto"/>
              <w:ind w:firstLine="360"/>
              <w:jc w:val="center"/>
            </w:pPr>
          </w:p>
          <w:p w14:paraId="3FFC80F9" w14:textId="77777777" w:rsidR="00777C48" w:rsidRDefault="00777C48" w:rsidP="00EB3CC6">
            <w:pPr>
              <w:spacing w:after="0" w:line="240" w:lineRule="auto"/>
              <w:ind w:firstLine="360"/>
              <w:jc w:val="center"/>
            </w:pPr>
          </w:p>
          <w:p w14:paraId="54ECB456" w14:textId="77777777" w:rsidR="00777C48" w:rsidRDefault="00777C48" w:rsidP="00EB3CC6">
            <w:pPr>
              <w:spacing w:after="0" w:line="240" w:lineRule="auto"/>
              <w:ind w:firstLine="360"/>
              <w:jc w:val="center"/>
            </w:pPr>
            <w:r>
              <w:t>8 bits</w:t>
            </w:r>
          </w:p>
        </w:tc>
      </w:tr>
      <w:tr w:rsidR="00777C48" w14:paraId="15532B9F" w14:textId="77777777" w:rsidTr="00777C48">
        <w:trPr>
          <w:cantSplit/>
          <w:tblHeader/>
        </w:trPr>
        <w:tc>
          <w:tcPr>
            <w:tcW w:w="1885" w:type="dxa"/>
            <w:vMerge/>
          </w:tcPr>
          <w:p w14:paraId="00EFCBE6" w14:textId="77777777" w:rsidR="00777C48" w:rsidRDefault="00777C48" w:rsidP="00EB3CC6">
            <w:pPr>
              <w:spacing w:after="0" w:line="240" w:lineRule="auto"/>
              <w:ind w:firstLine="360"/>
            </w:pPr>
          </w:p>
        </w:tc>
        <w:tc>
          <w:tcPr>
            <w:tcW w:w="870" w:type="dxa"/>
          </w:tcPr>
          <w:p w14:paraId="0A6DEA42" w14:textId="77777777" w:rsidR="00777C48" w:rsidRDefault="00777C48" w:rsidP="00EB3CC6">
            <w:pPr>
              <w:spacing w:after="0" w:line="240" w:lineRule="auto"/>
              <w:ind w:firstLine="360"/>
              <w:jc w:val="center"/>
            </w:pPr>
            <w:r>
              <w:t>5</w:t>
            </w:r>
          </w:p>
        </w:tc>
        <w:tc>
          <w:tcPr>
            <w:tcW w:w="2916" w:type="dxa"/>
          </w:tcPr>
          <w:p w14:paraId="35C0A631" w14:textId="77777777" w:rsidR="00777C48" w:rsidRDefault="00777C48" w:rsidP="00EB3CC6">
            <w:pPr>
              <w:spacing w:after="0" w:line="240" w:lineRule="auto"/>
              <w:ind w:firstLine="360"/>
            </w:pPr>
            <w:r>
              <w:t>2.145-2.185</w:t>
            </w:r>
          </w:p>
        </w:tc>
        <w:tc>
          <w:tcPr>
            <w:tcW w:w="1855" w:type="dxa"/>
            <w:vMerge/>
          </w:tcPr>
          <w:p w14:paraId="3AB47E54" w14:textId="77777777" w:rsidR="00777C48" w:rsidRDefault="00777C48" w:rsidP="00EB3CC6">
            <w:pPr>
              <w:spacing w:after="0" w:line="240" w:lineRule="auto"/>
              <w:ind w:firstLine="360"/>
            </w:pPr>
          </w:p>
        </w:tc>
        <w:tc>
          <w:tcPr>
            <w:tcW w:w="1870" w:type="dxa"/>
            <w:vMerge/>
          </w:tcPr>
          <w:p w14:paraId="395F3A7A" w14:textId="77777777" w:rsidR="00777C48" w:rsidRDefault="00777C48" w:rsidP="00EB3CC6">
            <w:pPr>
              <w:spacing w:after="0" w:line="240" w:lineRule="auto"/>
              <w:ind w:firstLine="360"/>
              <w:jc w:val="center"/>
            </w:pPr>
          </w:p>
        </w:tc>
      </w:tr>
      <w:tr w:rsidR="00777C48" w14:paraId="5163DEA4" w14:textId="77777777" w:rsidTr="00777C48">
        <w:trPr>
          <w:cantSplit/>
          <w:tblHeader/>
        </w:trPr>
        <w:tc>
          <w:tcPr>
            <w:tcW w:w="1885" w:type="dxa"/>
            <w:vMerge/>
          </w:tcPr>
          <w:p w14:paraId="32BD2950" w14:textId="77777777" w:rsidR="00777C48" w:rsidRDefault="00777C48" w:rsidP="00EB3CC6">
            <w:pPr>
              <w:spacing w:after="0" w:line="240" w:lineRule="auto"/>
              <w:ind w:firstLine="360"/>
            </w:pPr>
          </w:p>
        </w:tc>
        <w:tc>
          <w:tcPr>
            <w:tcW w:w="870" w:type="dxa"/>
          </w:tcPr>
          <w:p w14:paraId="1DE69E88" w14:textId="77777777" w:rsidR="00777C48" w:rsidRDefault="00777C48" w:rsidP="00EB3CC6">
            <w:pPr>
              <w:spacing w:after="0" w:line="240" w:lineRule="auto"/>
              <w:ind w:firstLine="360"/>
              <w:jc w:val="center"/>
            </w:pPr>
            <w:r>
              <w:t>6</w:t>
            </w:r>
          </w:p>
        </w:tc>
        <w:tc>
          <w:tcPr>
            <w:tcW w:w="2916" w:type="dxa"/>
          </w:tcPr>
          <w:p w14:paraId="335C9149" w14:textId="77777777" w:rsidR="00777C48" w:rsidRDefault="00777C48" w:rsidP="00EB3CC6">
            <w:pPr>
              <w:spacing w:after="0" w:line="240" w:lineRule="auto"/>
              <w:ind w:firstLine="360"/>
            </w:pPr>
            <w:r>
              <w:t>2.185-2.225</w:t>
            </w:r>
          </w:p>
        </w:tc>
        <w:tc>
          <w:tcPr>
            <w:tcW w:w="1855" w:type="dxa"/>
            <w:vMerge/>
          </w:tcPr>
          <w:p w14:paraId="013E7B1C" w14:textId="77777777" w:rsidR="00777C48" w:rsidRDefault="00777C48" w:rsidP="00EB3CC6">
            <w:pPr>
              <w:spacing w:after="0" w:line="240" w:lineRule="auto"/>
              <w:ind w:firstLine="360"/>
            </w:pPr>
          </w:p>
        </w:tc>
        <w:tc>
          <w:tcPr>
            <w:tcW w:w="1870" w:type="dxa"/>
            <w:vMerge/>
          </w:tcPr>
          <w:p w14:paraId="55058FA0" w14:textId="77777777" w:rsidR="00777C48" w:rsidRDefault="00777C48" w:rsidP="00EB3CC6">
            <w:pPr>
              <w:spacing w:after="0" w:line="240" w:lineRule="auto"/>
              <w:ind w:firstLine="360"/>
              <w:jc w:val="center"/>
            </w:pPr>
          </w:p>
        </w:tc>
      </w:tr>
      <w:tr w:rsidR="00777C48" w14:paraId="1BE6B403" w14:textId="77777777" w:rsidTr="00777C48">
        <w:trPr>
          <w:cantSplit/>
          <w:tblHeader/>
        </w:trPr>
        <w:tc>
          <w:tcPr>
            <w:tcW w:w="1885" w:type="dxa"/>
            <w:vMerge/>
          </w:tcPr>
          <w:p w14:paraId="7F6125FF" w14:textId="77777777" w:rsidR="00777C48" w:rsidRDefault="00777C48" w:rsidP="00EB3CC6">
            <w:pPr>
              <w:spacing w:after="0" w:line="240" w:lineRule="auto"/>
              <w:ind w:firstLine="360"/>
            </w:pPr>
          </w:p>
        </w:tc>
        <w:tc>
          <w:tcPr>
            <w:tcW w:w="870" w:type="dxa"/>
          </w:tcPr>
          <w:p w14:paraId="4CFBA178" w14:textId="77777777" w:rsidR="00777C48" w:rsidRDefault="00777C48" w:rsidP="00EB3CC6">
            <w:pPr>
              <w:spacing w:after="0" w:line="240" w:lineRule="auto"/>
              <w:ind w:firstLine="360"/>
              <w:jc w:val="center"/>
            </w:pPr>
            <w:r>
              <w:t>7</w:t>
            </w:r>
          </w:p>
        </w:tc>
        <w:tc>
          <w:tcPr>
            <w:tcW w:w="2916" w:type="dxa"/>
          </w:tcPr>
          <w:p w14:paraId="6C6E5FEB" w14:textId="77777777" w:rsidR="00777C48" w:rsidRDefault="00777C48" w:rsidP="00EB3CC6">
            <w:pPr>
              <w:spacing w:after="0" w:line="240" w:lineRule="auto"/>
              <w:ind w:firstLine="360"/>
            </w:pPr>
            <w:r>
              <w:t>2.235-2.285</w:t>
            </w:r>
          </w:p>
        </w:tc>
        <w:tc>
          <w:tcPr>
            <w:tcW w:w="1855" w:type="dxa"/>
            <w:vMerge/>
          </w:tcPr>
          <w:p w14:paraId="6162A6B7" w14:textId="77777777" w:rsidR="00777C48" w:rsidRDefault="00777C48" w:rsidP="00EB3CC6">
            <w:pPr>
              <w:spacing w:after="0" w:line="240" w:lineRule="auto"/>
              <w:ind w:firstLine="360"/>
            </w:pPr>
          </w:p>
        </w:tc>
        <w:tc>
          <w:tcPr>
            <w:tcW w:w="1870" w:type="dxa"/>
            <w:vMerge/>
          </w:tcPr>
          <w:p w14:paraId="20A2AD7F" w14:textId="77777777" w:rsidR="00777C48" w:rsidRDefault="00777C48" w:rsidP="00EB3CC6">
            <w:pPr>
              <w:spacing w:after="0" w:line="240" w:lineRule="auto"/>
              <w:ind w:firstLine="360"/>
              <w:jc w:val="center"/>
            </w:pPr>
          </w:p>
        </w:tc>
      </w:tr>
      <w:tr w:rsidR="00777C48" w14:paraId="029E9C4D" w14:textId="77777777" w:rsidTr="00777C48">
        <w:trPr>
          <w:cantSplit/>
          <w:tblHeader/>
        </w:trPr>
        <w:tc>
          <w:tcPr>
            <w:tcW w:w="1885" w:type="dxa"/>
            <w:vMerge/>
          </w:tcPr>
          <w:p w14:paraId="7C948684" w14:textId="77777777" w:rsidR="00777C48" w:rsidRDefault="00777C48" w:rsidP="00EB3CC6">
            <w:pPr>
              <w:spacing w:after="0" w:line="240" w:lineRule="auto"/>
              <w:ind w:firstLine="360"/>
            </w:pPr>
          </w:p>
        </w:tc>
        <w:tc>
          <w:tcPr>
            <w:tcW w:w="870" w:type="dxa"/>
          </w:tcPr>
          <w:p w14:paraId="68F97554" w14:textId="77777777" w:rsidR="00777C48" w:rsidRDefault="00777C48" w:rsidP="00EB3CC6">
            <w:pPr>
              <w:spacing w:after="0" w:line="240" w:lineRule="auto"/>
              <w:ind w:firstLine="360"/>
              <w:jc w:val="center"/>
            </w:pPr>
            <w:r>
              <w:t>8</w:t>
            </w:r>
          </w:p>
        </w:tc>
        <w:tc>
          <w:tcPr>
            <w:tcW w:w="2916" w:type="dxa"/>
          </w:tcPr>
          <w:p w14:paraId="45170FA0" w14:textId="77777777" w:rsidR="00777C48" w:rsidRDefault="00777C48" w:rsidP="00EB3CC6">
            <w:pPr>
              <w:spacing w:after="0" w:line="240" w:lineRule="auto"/>
              <w:ind w:firstLine="360"/>
            </w:pPr>
            <w:r>
              <w:t>2.295-2.365</w:t>
            </w:r>
          </w:p>
        </w:tc>
        <w:tc>
          <w:tcPr>
            <w:tcW w:w="1855" w:type="dxa"/>
            <w:vMerge/>
          </w:tcPr>
          <w:p w14:paraId="20BF4D7C" w14:textId="77777777" w:rsidR="00777C48" w:rsidRDefault="00777C48" w:rsidP="00EB3CC6">
            <w:pPr>
              <w:spacing w:after="0" w:line="240" w:lineRule="auto"/>
              <w:ind w:firstLine="360"/>
            </w:pPr>
          </w:p>
        </w:tc>
        <w:tc>
          <w:tcPr>
            <w:tcW w:w="1870" w:type="dxa"/>
            <w:vMerge/>
          </w:tcPr>
          <w:p w14:paraId="660C5826" w14:textId="77777777" w:rsidR="00777C48" w:rsidRDefault="00777C48" w:rsidP="00EB3CC6">
            <w:pPr>
              <w:spacing w:after="0" w:line="240" w:lineRule="auto"/>
              <w:ind w:firstLine="360"/>
              <w:jc w:val="center"/>
            </w:pPr>
          </w:p>
        </w:tc>
      </w:tr>
      <w:tr w:rsidR="00777C48" w14:paraId="3B2C146D" w14:textId="77777777" w:rsidTr="00777C48">
        <w:trPr>
          <w:cantSplit/>
          <w:tblHeader/>
        </w:trPr>
        <w:tc>
          <w:tcPr>
            <w:tcW w:w="1885" w:type="dxa"/>
            <w:vMerge/>
          </w:tcPr>
          <w:p w14:paraId="19DED811" w14:textId="77777777" w:rsidR="00777C48" w:rsidRDefault="00777C48" w:rsidP="00EB3CC6">
            <w:pPr>
              <w:spacing w:after="0" w:line="240" w:lineRule="auto"/>
              <w:ind w:firstLine="360"/>
            </w:pPr>
          </w:p>
        </w:tc>
        <w:tc>
          <w:tcPr>
            <w:tcW w:w="870" w:type="dxa"/>
          </w:tcPr>
          <w:p w14:paraId="1513D075" w14:textId="77777777" w:rsidR="00777C48" w:rsidRDefault="00777C48" w:rsidP="00EB3CC6">
            <w:pPr>
              <w:spacing w:after="0" w:line="240" w:lineRule="auto"/>
              <w:ind w:firstLine="360"/>
              <w:jc w:val="center"/>
            </w:pPr>
            <w:r>
              <w:t>9</w:t>
            </w:r>
          </w:p>
        </w:tc>
        <w:tc>
          <w:tcPr>
            <w:tcW w:w="2916" w:type="dxa"/>
          </w:tcPr>
          <w:p w14:paraId="3430DF89" w14:textId="77777777" w:rsidR="00777C48" w:rsidRDefault="00777C48" w:rsidP="00EB3CC6">
            <w:pPr>
              <w:spacing w:after="0" w:line="240" w:lineRule="auto"/>
              <w:ind w:firstLine="360"/>
            </w:pPr>
            <w:r>
              <w:t>2.360-2.430</w:t>
            </w:r>
          </w:p>
        </w:tc>
        <w:tc>
          <w:tcPr>
            <w:tcW w:w="1855" w:type="dxa"/>
            <w:vMerge/>
          </w:tcPr>
          <w:p w14:paraId="51FC6C1A" w14:textId="77777777" w:rsidR="00777C48" w:rsidRDefault="00777C48" w:rsidP="00EB3CC6">
            <w:pPr>
              <w:spacing w:after="0" w:line="240" w:lineRule="auto"/>
              <w:ind w:firstLine="360"/>
            </w:pPr>
          </w:p>
        </w:tc>
        <w:tc>
          <w:tcPr>
            <w:tcW w:w="1870" w:type="dxa"/>
            <w:vMerge/>
          </w:tcPr>
          <w:p w14:paraId="5BCBF969" w14:textId="77777777" w:rsidR="00777C48" w:rsidRDefault="00777C48" w:rsidP="00EB3CC6">
            <w:pPr>
              <w:spacing w:after="0" w:line="240" w:lineRule="auto"/>
              <w:ind w:firstLine="360"/>
              <w:jc w:val="center"/>
            </w:pPr>
          </w:p>
        </w:tc>
      </w:tr>
      <w:tr w:rsidR="00777C48" w14:paraId="74B4068D" w14:textId="77777777" w:rsidTr="00777C48">
        <w:trPr>
          <w:cantSplit/>
          <w:tblHeader/>
        </w:trPr>
        <w:tc>
          <w:tcPr>
            <w:tcW w:w="1885" w:type="dxa"/>
            <w:vMerge w:val="restart"/>
          </w:tcPr>
          <w:p w14:paraId="251866ED" w14:textId="77777777" w:rsidR="00777C48" w:rsidRDefault="00777C48" w:rsidP="00EB3CC6">
            <w:pPr>
              <w:spacing w:after="0" w:line="240" w:lineRule="auto"/>
              <w:ind w:firstLine="360"/>
            </w:pPr>
          </w:p>
          <w:p w14:paraId="343156F5" w14:textId="77777777" w:rsidR="00777C48" w:rsidRDefault="00777C48" w:rsidP="00EB3CC6">
            <w:pPr>
              <w:spacing w:after="0" w:line="240" w:lineRule="auto"/>
              <w:ind w:firstLine="360"/>
            </w:pPr>
          </w:p>
          <w:p w14:paraId="63E1CC12" w14:textId="77777777" w:rsidR="00777C48" w:rsidRDefault="00777C48" w:rsidP="00EB3CC6">
            <w:pPr>
              <w:spacing w:after="0" w:line="240" w:lineRule="auto"/>
              <w:ind w:firstLine="360"/>
            </w:pPr>
            <w:r>
              <w:t>TIR</w:t>
            </w:r>
          </w:p>
        </w:tc>
        <w:tc>
          <w:tcPr>
            <w:tcW w:w="870" w:type="dxa"/>
          </w:tcPr>
          <w:p w14:paraId="685EAAEC" w14:textId="77777777" w:rsidR="00777C48" w:rsidRDefault="00777C48" w:rsidP="00EB3CC6">
            <w:pPr>
              <w:spacing w:after="0" w:line="240" w:lineRule="auto"/>
              <w:ind w:firstLine="360"/>
              <w:jc w:val="center"/>
            </w:pPr>
            <w:r>
              <w:t>10</w:t>
            </w:r>
          </w:p>
        </w:tc>
        <w:tc>
          <w:tcPr>
            <w:tcW w:w="2916" w:type="dxa"/>
          </w:tcPr>
          <w:p w14:paraId="12D01E84" w14:textId="77777777" w:rsidR="00777C48" w:rsidRDefault="00777C48" w:rsidP="00EB3CC6">
            <w:pPr>
              <w:spacing w:after="0" w:line="240" w:lineRule="auto"/>
              <w:ind w:firstLine="360"/>
            </w:pPr>
            <w:r>
              <w:t>8.125-8.475</w:t>
            </w:r>
          </w:p>
        </w:tc>
        <w:tc>
          <w:tcPr>
            <w:tcW w:w="1855" w:type="dxa"/>
            <w:vMerge w:val="restart"/>
          </w:tcPr>
          <w:p w14:paraId="552F6E51" w14:textId="77777777" w:rsidR="00777C48" w:rsidRDefault="00777C48" w:rsidP="00EB3CC6">
            <w:pPr>
              <w:spacing w:after="0" w:line="240" w:lineRule="auto"/>
              <w:ind w:firstLine="360"/>
            </w:pPr>
          </w:p>
          <w:p w14:paraId="17A7F464" w14:textId="77777777" w:rsidR="00777C48" w:rsidRDefault="00777C48" w:rsidP="00EB3CC6">
            <w:pPr>
              <w:spacing w:after="0" w:line="240" w:lineRule="auto"/>
              <w:ind w:firstLine="360"/>
            </w:pPr>
          </w:p>
          <w:p w14:paraId="21576770" w14:textId="77777777" w:rsidR="00777C48" w:rsidRDefault="00777C48" w:rsidP="00EB3CC6">
            <w:pPr>
              <w:spacing w:after="0" w:line="240" w:lineRule="auto"/>
              <w:ind w:firstLine="360"/>
            </w:pPr>
            <w:r>
              <w:t>90</w:t>
            </w:r>
          </w:p>
        </w:tc>
        <w:tc>
          <w:tcPr>
            <w:tcW w:w="1870" w:type="dxa"/>
            <w:vMerge w:val="restart"/>
          </w:tcPr>
          <w:p w14:paraId="3127F5A0" w14:textId="77777777" w:rsidR="00777C48" w:rsidRDefault="00777C48" w:rsidP="00EB3CC6">
            <w:pPr>
              <w:spacing w:after="0" w:line="240" w:lineRule="auto"/>
              <w:ind w:firstLine="360"/>
              <w:jc w:val="center"/>
            </w:pPr>
          </w:p>
          <w:p w14:paraId="6506CEF8" w14:textId="77777777" w:rsidR="00777C48" w:rsidRDefault="00777C48" w:rsidP="00EB3CC6">
            <w:pPr>
              <w:spacing w:after="0" w:line="240" w:lineRule="auto"/>
              <w:ind w:firstLine="360"/>
              <w:jc w:val="center"/>
            </w:pPr>
          </w:p>
          <w:p w14:paraId="513EE3BF" w14:textId="77777777" w:rsidR="00777C48" w:rsidRDefault="00777C48" w:rsidP="00EB3CC6">
            <w:pPr>
              <w:spacing w:after="0" w:line="240" w:lineRule="auto"/>
              <w:ind w:firstLine="360"/>
              <w:jc w:val="center"/>
            </w:pPr>
            <w:r>
              <w:t>12 bits</w:t>
            </w:r>
          </w:p>
        </w:tc>
      </w:tr>
      <w:tr w:rsidR="00777C48" w14:paraId="10DE4BF1" w14:textId="77777777" w:rsidTr="00777C48">
        <w:trPr>
          <w:cantSplit/>
          <w:tblHeader/>
        </w:trPr>
        <w:tc>
          <w:tcPr>
            <w:tcW w:w="1885" w:type="dxa"/>
            <w:vMerge/>
          </w:tcPr>
          <w:p w14:paraId="396C4C34" w14:textId="77777777" w:rsidR="00777C48" w:rsidRDefault="00777C48" w:rsidP="00EB3CC6">
            <w:pPr>
              <w:spacing w:after="0" w:line="240" w:lineRule="auto"/>
              <w:ind w:firstLine="360"/>
            </w:pPr>
          </w:p>
        </w:tc>
        <w:tc>
          <w:tcPr>
            <w:tcW w:w="870" w:type="dxa"/>
          </w:tcPr>
          <w:p w14:paraId="0AB43FD6" w14:textId="77777777" w:rsidR="00777C48" w:rsidRDefault="00777C48" w:rsidP="00EB3CC6">
            <w:pPr>
              <w:spacing w:after="0" w:line="240" w:lineRule="auto"/>
              <w:ind w:firstLine="360"/>
              <w:jc w:val="center"/>
            </w:pPr>
            <w:r>
              <w:t>11</w:t>
            </w:r>
          </w:p>
        </w:tc>
        <w:tc>
          <w:tcPr>
            <w:tcW w:w="2916" w:type="dxa"/>
          </w:tcPr>
          <w:p w14:paraId="40019928" w14:textId="77777777" w:rsidR="00777C48" w:rsidRDefault="00777C48" w:rsidP="00EB3CC6">
            <w:pPr>
              <w:spacing w:after="0" w:line="240" w:lineRule="auto"/>
              <w:ind w:firstLine="360"/>
            </w:pPr>
            <w:r>
              <w:t>8.475-8.825</w:t>
            </w:r>
          </w:p>
        </w:tc>
        <w:tc>
          <w:tcPr>
            <w:tcW w:w="1855" w:type="dxa"/>
            <w:vMerge/>
          </w:tcPr>
          <w:p w14:paraId="185D7803" w14:textId="77777777" w:rsidR="00777C48" w:rsidRDefault="00777C48" w:rsidP="00EB3CC6">
            <w:pPr>
              <w:spacing w:after="0" w:line="240" w:lineRule="auto"/>
              <w:ind w:firstLine="360"/>
            </w:pPr>
          </w:p>
        </w:tc>
        <w:tc>
          <w:tcPr>
            <w:tcW w:w="1870" w:type="dxa"/>
            <w:vMerge/>
          </w:tcPr>
          <w:p w14:paraId="54D1D4D1" w14:textId="77777777" w:rsidR="00777C48" w:rsidRDefault="00777C48" w:rsidP="00EB3CC6">
            <w:pPr>
              <w:spacing w:after="0" w:line="240" w:lineRule="auto"/>
              <w:ind w:firstLine="360"/>
              <w:jc w:val="center"/>
            </w:pPr>
          </w:p>
        </w:tc>
      </w:tr>
      <w:tr w:rsidR="00777C48" w14:paraId="1FA32C77" w14:textId="77777777" w:rsidTr="00777C48">
        <w:trPr>
          <w:cantSplit/>
          <w:tblHeader/>
        </w:trPr>
        <w:tc>
          <w:tcPr>
            <w:tcW w:w="1885" w:type="dxa"/>
            <w:vMerge/>
          </w:tcPr>
          <w:p w14:paraId="3B141340" w14:textId="77777777" w:rsidR="00777C48" w:rsidRDefault="00777C48" w:rsidP="00EB3CC6">
            <w:pPr>
              <w:spacing w:after="0" w:line="240" w:lineRule="auto"/>
              <w:ind w:firstLine="360"/>
            </w:pPr>
          </w:p>
        </w:tc>
        <w:tc>
          <w:tcPr>
            <w:tcW w:w="870" w:type="dxa"/>
          </w:tcPr>
          <w:p w14:paraId="0C3348A8" w14:textId="77777777" w:rsidR="00777C48" w:rsidRDefault="00777C48" w:rsidP="00EB3CC6">
            <w:pPr>
              <w:spacing w:after="0" w:line="240" w:lineRule="auto"/>
              <w:ind w:firstLine="360"/>
              <w:jc w:val="center"/>
            </w:pPr>
            <w:r>
              <w:t>12</w:t>
            </w:r>
          </w:p>
        </w:tc>
        <w:tc>
          <w:tcPr>
            <w:tcW w:w="2916" w:type="dxa"/>
          </w:tcPr>
          <w:p w14:paraId="267716AC" w14:textId="77777777" w:rsidR="00777C48" w:rsidRDefault="00777C48" w:rsidP="00EB3CC6">
            <w:pPr>
              <w:spacing w:after="0" w:line="240" w:lineRule="auto"/>
              <w:ind w:firstLine="360"/>
            </w:pPr>
            <w:r>
              <w:t>8.925-9.275</w:t>
            </w:r>
          </w:p>
        </w:tc>
        <w:tc>
          <w:tcPr>
            <w:tcW w:w="1855" w:type="dxa"/>
            <w:vMerge/>
          </w:tcPr>
          <w:p w14:paraId="41AD7C75" w14:textId="77777777" w:rsidR="00777C48" w:rsidRDefault="00777C48" w:rsidP="00EB3CC6">
            <w:pPr>
              <w:spacing w:after="0" w:line="240" w:lineRule="auto"/>
              <w:ind w:firstLine="360"/>
            </w:pPr>
          </w:p>
        </w:tc>
        <w:tc>
          <w:tcPr>
            <w:tcW w:w="1870" w:type="dxa"/>
            <w:vMerge/>
          </w:tcPr>
          <w:p w14:paraId="378C6248" w14:textId="77777777" w:rsidR="00777C48" w:rsidRDefault="00777C48" w:rsidP="00EB3CC6">
            <w:pPr>
              <w:spacing w:after="0" w:line="240" w:lineRule="auto"/>
              <w:ind w:firstLine="360"/>
              <w:jc w:val="center"/>
            </w:pPr>
          </w:p>
        </w:tc>
      </w:tr>
      <w:tr w:rsidR="00777C48" w14:paraId="4DA6A201" w14:textId="77777777" w:rsidTr="00777C48">
        <w:trPr>
          <w:cantSplit/>
          <w:tblHeader/>
        </w:trPr>
        <w:tc>
          <w:tcPr>
            <w:tcW w:w="1885" w:type="dxa"/>
            <w:vMerge/>
          </w:tcPr>
          <w:p w14:paraId="51ED8F92" w14:textId="77777777" w:rsidR="00777C48" w:rsidRDefault="00777C48" w:rsidP="00EB3CC6">
            <w:pPr>
              <w:spacing w:after="0" w:line="240" w:lineRule="auto"/>
              <w:ind w:firstLine="360"/>
            </w:pPr>
          </w:p>
        </w:tc>
        <w:tc>
          <w:tcPr>
            <w:tcW w:w="870" w:type="dxa"/>
          </w:tcPr>
          <w:p w14:paraId="21A9B2AD" w14:textId="77777777" w:rsidR="00777C48" w:rsidRDefault="00777C48" w:rsidP="00EB3CC6">
            <w:pPr>
              <w:spacing w:after="0" w:line="240" w:lineRule="auto"/>
              <w:ind w:firstLine="360"/>
              <w:jc w:val="center"/>
            </w:pPr>
            <w:r>
              <w:t>13</w:t>
            </w:r>
          </w:p>
        </w:tc>
        <w:tc>
          <w:tcPr>
            <w:tcW w:w="2916" w:type="dxa"/>
          </w:tcPr>
          <w:p w14:paraId="06385A23" w14:textId="77777777" w:rsidR="00777C48" w:rsidRDefault="00777C48" w:rsidP="00EB3CC6">
            <w:pPr>
              <w:spacing w:after="0" w:line="240" w:lineRule="auto"/>
              <w:ind w:firstLine="360"/>
            </w:pPr>
            <w:r>
              <w:t>10.25-10.95</w:t>
            </w:r>
          </w:p>
        </w:tc>
        <w:tc>
          <w:tcPr>
            <w:tcW w:w="1855" w:type="dxa"/>
            <w:vMerge/>
          </w:tcPr>
          <w:p w14:paraId="3AE6A889" w14:textId="77777777" w:rsidR="00777C48" w:rsidRDefault="00777C48" w:rsidP="00EB3CC6">
            <w:pPr>
              <w:spacing w:after="0" w:line="240" w:lineRule="auto"/>
              <w:ind w:firstLine="360"/>
            </w:pPr>
          </w:p>
        </w:tc>
        <w:tc>
          <w:tcPr>
            <w:tcW w:w="1870" w:type="dxa"/>
            <w:vMerge/>
          </w:tcPr>
          <w:p w14:paraId="3DDC75F9" w14:textId="77777777" w:rsidR="00777C48" w:rsidRDefault="00777C48" w:rsidP="00EB3CC6">
            <w:pPr>
              <w:spacing w:after="0" w:line="240" w:lineRule="auto"/>
              <w:ind w:firstLine="360"/>
              <w:jc w:val="center"/>
            </w:pPr>
          </w:p>
        </w:tc>
      </w:tr>
      <w:tr w:rsidR="00777C48" w14:paraId="1CB66F84" w14:textId="77777777" w:rsidTr="00777C48">
        <w:trPr>
          <w:cantSplit/>
          <w:tblHeader/>
        </w:trPr>
        <w:tc>
          <w:tcPr>
            <w:tcW w:w="1885" w:type="dxa"/>
            <w:vMerge/>
          </w:tcPr>
          <w:p w14:paraId="0CA1E452" w14:textId="77777777" w:rsidR="00777C48" w:rsidRDefault="00777C48" w:rsidP="00EB3CC6">
            <w:pPr>
              <w:spacing w:after="0" w:line="240" w:lineRule="auto"/>
              <w:ind w:firstLine="360"/>
            </w:pPr>
          </w:p>
        </w:tc>
        <w:tc>
          <w:tcPr>
            <w:tcW w:w="870" w:type="dxa"/>
          </w:tcPr>
          <w:p w14:paraId="39C0DD1B" w14:textId="77777777" w:rsidR="00777C48" w:rsidRDefault="00777C48" w:rsidP="00EB3CC6">
            <w:pPr>
              <w:spacing w:after="0" w:line="240" w:lineRule="auto"/>
              <w:ind w:firstLine="360"/>
              <w:jc w:val="center"/>
            </w:pPr>
            <w:r>
              <w:t>14</w:t>
            </w:r>
          </w:p>
        </w:tc>
        <w:tc>
          <w:tcPr>
            <w:tcW w:w="2916" w:type="dxa"/>
          </w:tcPr>
          <w:p w14:paraId="36EF1AF1" w14:textId="77777777" w:rsidR="00777C48" w:rsidRDefault="00777C48" w:rsidP="00EB3CC6">
            <w:pPr>
              <w:spacing w:after="0" w:line="240" w:lineRule="auto"/>
              <w:ind w:firstLine="360"/>
            </w:pPr>
            <w:r>
              <w:t>10.95-11.65</w:t>
            </w:r>
          </w:p>
        </w:tc>
        <w:tc>
          <w:tcPr>
            <w:tcW w:w="1855" w:type="dxa"/>
            <w:vMerge/>
          </w:tcPr>
          <w:p w14:paraId="0DE969FE" w14:textId="77777777" w:rsidR="00777C48" w:rsidRDefault="00777C48" w:rsidP="00EB3CC6">
            <w:pPr>
              <w:spacing w:after="0" w:line="240" w:lineRule="auto"/>
              <w:ind w:firstLine="360"/>
            </w:pPr>
          </w:p>
        </w:tc>
        <w:tc>
          <w:tcPr>
            <w:tcW w:w="1870" w:type="dxa"/>
            <w:vMerge/>
          </w:tcPr>
          <w:p w14:paraId="4E93F1F7" w14:textId="77777777" w:rsidR="00777C48" w:rsidRDefault="00777C48" w:rsidP="00EB3CC6">
            <w:pPr>
              <w:spacing w:after="0" w:line="240" w:lineRule="auto"/>
              <w:ind w:firstLine="360"/>
              <w:jc w:val="center"/>
            </w:pPr>
          </w:p>
        </w:tc>
      </w:tr>
    </w:tbl>
    <w:p w14:paraId="7B0B1526" w14:textId="44763DB5" w:rsidR="0082639D" w:rsidRDefault="0082639D" w:rsidP="00B176FF"/>
    <w:p w14:paraId="0F8D1551" w14:textId="7D3136BD" w:rsidR="0082639D" w:rsidRPr="00EE3BD1" w:rsidRDefault="0082639D" w:rsidP="00B176FF">
      <w:r w:rsidRPr="00EE3BD1">
        <w:t>The ASTER instrument consists of three separate instrument subsystems:</w:t>
      </w:r>
    </w:p>
    <w:p w14:paraId="6D823CA6" w14:textId="70DEE159" w:rsidR="0082639D" w:rsidRPr="0082639D" w:rsidRDefault="0082639D" w:rsidP="00B176FF">
      <w:r w:rsidRPr="0082639D">
        <w:rPr>
          <w:b/>
          <w:bCs/>
        </w:rPr>
        <w:lastRenderedPageBreak/>
        <w:t>VNIR</w:t>
      </w:r>
      <w:r w:rsidRPr="0082639D">
        <w:t xml:space="preserve"> (Visible Near Infrared), a </w:t>
      </w:r>
      <w:r w:rsidR="00E30392" w:rsidRPr="0082639D">
        <w:t>backward-looking</w:t>
      </w:r>
      <w:r w:rsidRPr="0082639D">
        <w:t xml:space="preserve"> telescope which is only used to acquire a stereo pair image</w:t>
      </w:r>
    </w:p>
    <w:p w14:paraId="385DA1F1" w14:textId="62BE0CB1" w:rsidR="0082639D" w:rsidRPr="0082639D" w:rsidRDefault="0082639D" w:rsidP="00B176FF">
      <w:r w:rsidRPr="0082639D">
        <w:rPr>
          <w:b/>
          <w:bCs/>
        </w:rPr>
        <w:t>SWIR</w:t>
      </w:r>
      <w:r w:rsidRPr="0082639D">
        <w:t> (</w:t>
      </w:r>
      <w:r w:rsidR="00E30392" w:rsidRPr="0082639D">
        <w:t>Shortwave</w:t>
      </w:r>
      <w:r w:rsidRPr="0082639D">
        <w:t xml:space="preserve"> Infrared), a single fixed aspheric refracting telescope</w:t>
      </w:r>
    </w:p>
    <w:p w14:paraId="3C27D609" w14:textId="0DC2EE23" w:rsidR="0057645F" w:rsidRPr="001B3335" w:rsidRDefault="00E30392" w:rsidP="00B176FF">
      <w:r w:rsidRPr="0082639D">
        <w:rPr>
          <w:b/>
          <w:bCs/>
        </w:rPr>
        <w:t>TIR</w:t>
      </w:r>
      <w:r w:rsidRPr="0082639D">
        <w:t xml:space="preserve"> (</w:t>
      </w:r>
      <w:r w:rsidR="0082639D" w:rsidRPr="0082639D">
        <w:t>Thermal Infrared)</w:t>
      </w:r>
    </w:p>
    <w:p w14:paraId="13C5F2F8" w14:textId="5B5BF801" w:rsidR="008E08B5" w:rsidRPr="008E08B5" w:rsidRDefault="00A50E91" w:rsidP="00AF673A">
      <w:pPr>
        <w:pStyle w:val="Heading2b"/>
      </w:pPr>
      <w:bookmarkStart w:id="3" w:name="_Toc54889495"/>
      <w:commentRangeStart w:id="4"/>
      <w:proofErr w:type="spellStart"/>
      <w:r>
        <w:t>HyMap</w:t>
      </w:r>
      <w:commentRangeEnd w:id="4"/>
      <w:proofErr w:type="spellEnd"/>
      <w:r w:rsidR="00171CC1">
        <w:rPr>
          <w:rStyle w:val="CommentReference"/>
        </w:rPr>
        <w:commentReference w:id="4"/>
      </w:r>
      <w:bookmarkEnd w:id="3"/>
    </w:p>
    <w:p w14:paraId="6AC3C47F" w14:textId="7E587A21" w:rsidR="00171CC1" w:rsidRDefault="00A50E91" w:rsidP="00B176FF">
      <w:proofErr w:type="spellStart"/>
      <w:r>
        <w:t>HyMap</w:t>
      </w:r>
      <w:proofErr w:type="spellEnd"/>
      <w:r>
        <w:t xml:space="preserve"> is a product of </w:t>
      </w:r>
      <w:proofErr w:type="spellStart"/>
      <w:r>
        <w:t>HyVista</w:t>
      </w:r>
      <w:proofErr w:type="spellEnd"/>
      <w:r>
        <w:t xml:space="preserve"> corporation. </w:t>
      </w:r>
      <w:proofErr w:type="spellStart"/>
      <w:r>
        <w:t>HyVista</w:t>
      </w:r>
      <w:proofErr w:type="spellEnd"/>
      <w:r>
        <w:t xml:space="preserve"> did a multi-spectral survey of Brady and Desert Peak in 2003, and provides a resolution of 3m</w:t>
      </w:r>
      <w:r w:rsidR="00171CC1">
        <w:t xml:space="preserve"> for this area</w:t>
      </w:r>
      <w:r>
        <w:t>. This is possible because the instrument is more precise and the flight is performe</w:t>
      </w:r>
      <w:r w:rsidR="004A1B23">
        <w:t>d</w:t>
      </w:r>
      <w:r>
        <w:t xml:space="preserve"> at a lower altitude in a Cessna 40</w:t>
      </w:r>
      <w:r w:rsidR="00171CC1">
        <w:t>2</w:t>
      </w:r>
      <w:sdt>
        <w:sdtPr>
          <w:id w:val="718859649"/>
          <w:citation/>
        </w:sdtPr>
        <w:sdtEndPr/>
        <w:sdtContent>
          <w:r w:rsidR="00670B54">
            <w:fldChar w:fldCharType="begin"/>
          </w:r>
          <w:r w:rsidR="00670B54">
            <w:instrText xml:space="preserve"> CITATION kruse_hymap_2000 \l 1033 </w:instrText>
          </w:r>
          <w:r w:rsidR="00670B54">
            <w:fldChar w:fldCharType="separate"/>
          </w:r>
          <w:r w:rsidR="00670B54">
            <w:rPr>
              <w:noProof/>
            </w:rPr>
            <w:t xml:space="preserve"> (Kruse, Boardman and Lefkoff, et al. 2000)</w:t>
          </w:r>
          <w:r w:rsidR="00670B54">
            <w:fldChar w:fldCharType="end"/>
          </w:r>
        </w:sdtContent>
      </w:sdt>
      <w:r w:rsidR="00171CC1">
        <w:t>.</w:t>
      </w:r>
      <w:r>
        <w:t xml:space="preserve"> </w:t>
      </w:r>
      <w:r w:rsidR="00171CC1">
        <w:t xml:space="preserve">The </w:t>
      </w:r>
      <w:proofErr w:type="spellStart"/>
      <w:r w:rsidR="00171CC1">
        <w:t>HyMap</w:t>
      </w:r>
      <w:proofErr w:type="spellEnd"/>
      <w:r w:rsidR="00171CC1">
        <w:t xml:space="preserve"> sensor covers the spectrum from 400 to 2500 nm in 126 spectral bands of, approximately, 15 nm each</w:t>
      </w:r>
      <w:r w:rsidR="00670B54">
        <w:t xml:space="preserve"> </w:t>
      </w:r>
      <w:sdt>
        <w:sdtPr>
          <w:id w:val="1556274804"/>
          <w:citation/>
        </w:sdtPr>
        <w:sdtEndPr/>
        <w:sdtContent>
          <w:r w:rsidR="00670B54">
            <w:fldChar w:fldCharType="begin"/>
          </w:r>
          <w:r w:rsidR="00670B54">
            <w:instrText xml:space="preserve"> CITATION cocks_hymaptm_1998 \l 1033 </w:instrText>
          </w:r>
          <w:r w:rsidR="00670B54">
            <w:fldChar w:fldCharType="separate"/>
          </w:r>
          <w:r w:rsidR="00670B54">
            <w:rPr>
              <w:noProof/>
            </w:rPr>
            <w:t>(Cocks, et al. 1998)</w:t>
          </w:r>
          <w:r w:rsidR="00670B54">
            <w:fldChar w:fldCharType="end"/>
          </w:r>
        </w:sdtContent>
      </w:sdt>
      <w:r w:rsidR="00171CC1">
        <w:t xml:space="preserve">. </w:t>
      </w:r>
    </w:p>
    <w:p w14:paraId="4A47F5F7" w14:textId="31D50A1A" w:rsidR="00171CC1" w:rsidRDefault="00171CC1" w:rsidP="00B176FF">
      <w:r>
        <w:t>The product was acquired by our group, and we received the 10GB atmospherically corrected reflectance data, which is measured in units from 0-10,000 (corresponding to standardized values from 0 to 1). The image covers both Brady and Desert peak and, except for some saturated points due to human-made surface anomalies (pixels that were masked out for our analysis) provides excellent quality and high-resolution data for the AOI.</w:t>
      </w:r>
    </w:p>
    <w:p w14:paraId="6ECBDC90" w14:textId="66732EFB" w:rsidR="00F65B5A" w:rsidRPr="002A512F" w:rsidRDefault="00F65B5A" w:rsidP="00AF673A">
      <w:pPr>
        <w:pStyle w:val="Heading2b"/>
      </w:pPr>
      <w:bookmarkStart w:id="5" w:name="_Toc54889496"/>
      <w:r>
        <w:t>Spectral Data</w:t>
      </w:r>
      <w:bookmarkEnd w:id="5"/>
    </w:p>
    <w:p w14:paraId="025935EF" w14:textId="788C22B8" w:rsidR="004A1B23" w:rsidRDefault="00F65B5A" w:rsidP="00B176FF">
      <w:r>
        <w:t xml:space="preserve">The minerals associated with geothermal fields </w:t>
      </w:r>
      <w:r w:rsidR="00764290">
        <w:t xml:space="preserve">are a consequence </w:t>
      </w:r>
    </w:p>
    <w:p w14:paraId="6D53D52D" w14:textId="5CE50C77" w:rsidR="00764290" w:rsidRDefault="00764290" w:rsidP="00764290">
      <w:r>
        <w:t xml:space="preserve">Of the earth’s internal hear moving towards the surface through conductive and convective processes. Near diverging tectonic plates </w:t>
      </w:r>
      <w:r w:rsidRPr="00764290">
        <w:t>(like in active rift systems such as the mid-Atlantic rift and the East African rift)</w:t>
      </w:r>
      <w:r>
        <w:t xml:space="preserve">, converging plate boundaries (subduction zones; Indonesia, Philippines, Chile), and along recent volcanic in intraplate settings (Hawaii, Yellowstone/US) volcanic activity results in temperature gradients as high as 150 °C per kilometer depth, because magma conduits trigger fluid circulation from fresh water from precipitation, ground water, lake water intrusion (meteoric water) which results in hot springs, steam vents. The amount of heat flow (heat flowing by conduction through a unit area in </w:t>
      </w:r>
      <w:proofErr w:type="spellStart"/>
      <w:r>
        <w:t>mW</w:t>
      </w:r>
      <w:proofErr w:type="spellEnd"/>
      <w:r>
        <w:t>/m2) is dependent on the temperature gradient and the thermal conductivity (in W/m °C) of the medium (rock, water)</w:t>
      </w:r>
      <w:sdt>
        <w:sdtPr>
          <w:id w:val="-869834001"/>
          <w:citation/>
        </w:sdtPr>
        <w:sdtEndPr/>
        <w:sdtContent>
          <w:r w:rsidR="00670B54">
            <w:fldChar w:fldCharType="begin"/>
          </w:r>
          <w:r w:rsidR="00670B54">
            <w:instrText xml:space="preserve"> CITATION van_der_meer_geologic_2014 \l 1033 </w:instrText>
          </w:r>
          <w:r w:rsidR="00670B54">
            <w:fldChar w:fldCharType="separate"/>
          </w:r>
          <w:r w:rsidR="00670B54">
            <w:rPr>
              <w:noProof/>
            </w:rPr>
            <w:t xml:space="preserve"> (van der Meer, et al. 2014)</w:t>
          </w:r>
          <w:r w:rsidR="00670B54">
            <w:fldChar w:fldCharType="end"/>
          </w:r>
        </w:sdtContent>
      </w:sdt>
      <w:r>
        <w:t>.</w:t>
      </w:r>
    </w:p>
    <w:p w14:paraId="331CD31F" w14:textId="3FE2B746" w:rsidR="00764290" w:rsidRDefault="00764290" w:rsidP="00764290">
      <w:r>
        <w:t>Geothermal systems can be classified in hydrothermal (water or vapor/steam dominated), hot dry rock (HDR), geopressured and magmatic</w:t>
      </w:r>
      <w:r w:rsidR="00670B54">
        <w:t xml:space="preserve"> </w:t>
      </w:r>
      <w:sdt>
        <w:sdtPr>
          <w:id w:val="314079445"/>
          <w:citation/>
        </w:sdtPr>
        <w:sdtEndPr/>
        <w:sdtContent>
          <w:r w:rsidR="00670B54">
            <w:fldChar w:fldCharType="begin"/>
          </w:r>
          <w:r w:rsidR="00670B54">
            <w:instrText xml:space="preserve"> CITATION barbier_geothermal_2002 \l 1033 </w:instrText>
          </w:r>
          <w:r w:rsidR="00670B54">
            <w:fldChar w:fldCharType="separate"/>
          </w:r>
          <w:r w:rsidR="00670B54">
            <w:rPr>
              <w:noProof/>
            </w:rPr>
            <w:t>(Barbier 2002)</w:t>
          </w:r>
          <w:r w:rsidR="00670B54">
            <w:fldChar w:fldCharType="end"/>
          </w:r>
        </w:sdtContent>
      </w:sdt>
      <w:r>
        <w:t xml:space="preserve">. Hot dry rock (HDR) are dry and </w:t>
      </w:r>
      <w:r>
        <w:lastRenderedPageBreak/>
        <w:t xml:space="preserve">impermeable hot rocks where by means of hydraulic fracturing (‘fracking’) a man-made reservoir is </w:t>
      </w:r>
      <w:r w:rsidR="00EA0441">
        <w:t>created,</w:t>
      </w:r>
      <w:r>
        <w:t xml:space="preserve"> geopressured reservoirs are deep (4–5 km) reservoirs in sedimentary basins that contain hot water under pressure, while magmatic refers to energy stored in magma bodies</w:t>
      </w:r>
      <w:sdt>
        <w:sdtPr>
          <w:id w:val="-1787492171"/>
          <w:citation/>
        </w:sdtPr>
        <w:sdtEndPr/>
        <w:sdtContent>
          <w:r w:rsidR="00670B54">
            <w:fldChar w:fldCharType="begin"/>
          </w:r>
          <w:r w:rsidR="00670B54">
            <w:instrText xml:space="preserve"> CITATION van_der_meer_geologic_2014 \l 1033 </w:instrText>
          </w:r>
          <w:r w:rsidR="00670B54">
            <w:fldChar w:fldCharType="separate"/>
          </w:r>
          <w:r w:rsidR="00670B54">
            <w:rPr>
              <w:noProof/>
            </w:rPr>
            <w:t xml:space="preserve"> (van der Meer, et al. 2014)</w:t>
          </w:r>
          <w:r w:rsidR="00670B54">
            <w:fldChar w:fldCharType="end"/>
          </w:r>
        </w:sdtContent>
      </w:sdt>
      <w:r>
        <w:t>.</w:t>
      </w:r>
    </w:p>
    <w:p w14:paraId="2584DEDD" w14:textId="2CDD8EB0" w:rsidR="00EA0441" w:rsidRDefault="00EA0441" w:rsidP="00EA0441">
      <w:r>
        <w:t xml:space="preserve">Minerals in the crust, or dissolved in water, suffer the heat and pressure cased by the interaction of the hot rock and water, and are brought to the surface by the hydrothermal systems. These discharges typically occur in areas that are hydrothermally altered: Hot springs, fumaroles and mud spots. </w:t>
      </w:r>
    </w:p>
    <w:p w14:paraId="4AB7B1BB" w14:textId="779DCCDF" w:rsidR="00EA0441" w:rsidRDefault="00EA0441" w:rsidP="00EA0441">
      <w:r>
        <w:t xml:space="preserve">These mineral alterations, can reflect or indicate the temperature and chemistry of geothermal waters and composition of the surrounding bedrock. Minerals displaying diagnostic absorption features that occur in and typify hydrothermal alteration systems include hydroxyl bearing clays, sulfates, carbonates, and sinters </w:t>
      </w:r>
      <w:sdt>
        <w:sdtPr>
          <w:id w:val="1699123765"/>
          <w:citation/>
        </w:sdtPr>
        <w:sdtEndPr/>
        <w:sdtContent>
          <w:r w:rsidR="00670B54">
            <w:fldChar w:fldCharType="begin"/>
          </w:r>
          <w:r w:rsidR="00670B54">
            <w:instrText xml:space="preserve"> CITATION huntington_role_2007 \l 1033 </w:instrText>
          </w:r>
          <w:r w:rsidR="00670B54">
            <w:fldChar w:fldCharType="separate"/>
          </w:r>
          <w:r w:rsidR="00670B54">
            <w:rPr>
              <w:noProof/>
            </w:rPr>
            <w:t>(Huntington 2007)</w:t>
          </w:r>
          <w:r w:rsidR="00670B54">
            <w:fldChar w:fldCharType="end"/>
          </w:r>
        </w:sdtContent>
      </w:sdt>
      <w:r>
        <w:t>.</w:t>
      </w:r>
    </w:p>
    <w:tbl>
      <w:tblPr>
        <w:tblStyle w:val="TableGrid"/>
        <w:tblW w:w="0" w:type="auto"/>
        <w:tblLook w:val="04A0" w:firstRow="1" w:lastRow="0" w:firstColumn="1" w:lastColumn="0" w:noHBand="0" w:noVBand="1"/>
      </w:tblPr>
      <w:tblGrid>
        <w:gridCol w:w="9396"/>
      </w:tblGrid>
      <w:tr w:rsidR="004A1B23" w14:paraId="31D8853C" w14:textId="77777777" w:rsidTr="004A1B23">
        <w:tc>
          <w:tcPr>
            <w:tcW w:w="9406" w:type="dxa"/>
          </w:tcPr>
          <w:p w14:paraId="51512A81" w14:textId="49B143AF" w:rsidR="004A1B23" w:rsidRDefault="004A1B23" w:rsidP="00B176FF">
            <w:r>
              <w:rPr>
                <w:noProof/>
              </w:rPr>
              <w:lastRenderedPageBreak/>
              <w:drawing>
                <wp:inline distT="0" distB="0" distL="0" distR="0" wp14:anchorId="5BB516D4" wp14:editId="1BC75915">
                  <wp:extent cx="5972810" cy="642175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2810" cy="6421755"/>
                          </a:xfrm>
                          <a:prstGeom prst="rect">
                            <a:avLst/>
                          </a:prstGeom>
                          <a:noFill/>
                          <a:ln>
                            <a:noFill/>
                          </a:ln>
                        </pic:spPr>
                      </pic:pic>
                    </a:graphicData>
                  </a:graphic>
                </wp:inline>
              </w:drawing>
            </w:r>
          </w:p>
        </w:tc>
      </w:tr>
      <w:tr w:rsidR="004A1B23" w14:paraId="65A3443E" w14:textId="77777777" w:rsidTr="004A1B23">
        <w:tc>
          <w:tcPr>
            <w:tcW w:w="9406" w:type="dxa"/>
          </w:tcPr>
          <w:p w14:paraId="5A7C17A0" w14:textId="601AC28F" w:rsidR="004A1B23" w:rsidRDefault="004A1B23" w:rsidP="00B176FF">
            <w:r w:rsidRPr="004A1B23">
              <w:t>Conceptual geologic model of a volcanic geothermal system</w:t>
            </w:r>
            <w:r w:rsidR="00764290">
              <w:t xml:space="preserve"> from</w:t>
            </w:r>
            <w:sdt>
              <w:sdtPr>
                <w:id w:val="-157541049"/>
                <w:citation/>
              </w:sdtPr>
              <w:sdtEndPr/>
              <w:sdtContent>
                <w:r w:rsidR="00601AB1">
                  <w:fldChar w:fldCharType="begin"/>
                </w:r>
                <w:r w:rsidR="00601AB1">
                  <w:instrText xml:space="preserve"> CITATION van_der_meer_geologic_2014 \l 1033 </w:instrText>
                </w:r>
                <w:r w:rsidR="00601AB1">
                  <w:fldChar w:fldCharType="separate"/>
                </w:r>
                <w:r w:rsidR="00601AB1">
                  <w:rPr>
                    <w:noProof/>
                  </w:rPr>
                  <w:t xml:space="preserve"> (van der Meer, et al. 2014)</w:t>
                </w:r>
                <w:r w:rsidR="00601AB1">
                  <w:fldChar w:fldCharType="end"/>
                </w:r>
              </w:sdtContent>
            </w:sdt>
            <w:r w:rsidR="00764290">
              <w:t>; adapted from</w:t>
            </w:r>
            <w:r w:rsidR="00601AB1">
              <w:t xml:space="preserve"> </w:t>
            </w:r>
            <w:sdt>
              <w:sdtPr>
                <w:id w:val="824162370"/>
                <w:citation/>
              </w:sdtPr>
              <w:sdtEndPr/>
              <w:sdtContent>
                <w:r w:rsidR="00601AB1">
                  <w:fldChar w:fldCharType="begin"/>
                </w:r>
                <w:r w:rsidR="00601AB1">
                  <w:instrText xml:space="preserve"> CITATION henley_geothermal_1983 \l 1033 </w:instrText>
                </w:r>
                <w:r w:rsidR="00601AB1">
                  <w:fldChar w:fldCharType="separate"/>
                </w:r>
                <w:r w:rsidR="00601AB1">
                  <w:rPr>
                    <w:noProof/>
                  </w:rPr>
                  <w:t>(Henley and Ellis 1983)</w:t>
                </w:r>
                <w:r w:rsidR="00601AB1">
                  <w:fldChar w:fldCharType="end"/>
                </w:r>
              </w:sdtContent>
            </w:sdt>
          </w:p>
        </w:tc>
      </w:tr>
    </w:tbl>
    <w:p w14:paraId="6F452397" w14:textId="77777777" w:rsidR="004A1B23" w:rsidRDefault="004A1B23" w:rsidP="00B176FF"/>
    <w:p w14:paraId="4DAE1CAC" w14:textId="29378FDF" w:rsidR="00EA0441" w:rsidRDefault="00EA0441" w:rsidP="00EA0441">
      <w:r>
        <w:t>Surface discharge of geothermal fluids forms mineral deposits</w:t>
      </w:r>
      <w:sdt>
        <w:sdtPr>
          <w:id w:val="736834673"/>
          <w:citation/>
        </w:sdtPr>
        <w:sdtEndPr/>
        <w:sdtContent>
          <w:r w:rsidR="00601AB1">
            <w:fldChar w:fldCharType="begin"/>
          </w:r>
          <w:r w:rsidR="00601AB1">
            <w:instrText xml:space="preserve"> CITATION kesler_ore-forming_2005 \l 1033 </w:instrText>
          </w:r>
          <w:r w:rsidR="00601AB1">
            <w:fldChar w:fldCharType="separate"/>
          </w:r>
          <w:r w:rsidR="00601AB1">
            <w:rPr>
              <w:noProof/>
            </w:rPr>
            <w:t xml:space="preserve"> (Kesler 2005)</w:t>
          </w:r>
          <w:r w:rsidR="00601AB1">
            <w:fldChar w:fldCharType="end"/>
          </w:r>
        </w:sdtContent>
      </w:sdt>
      <w:r>
        <w:t>:</w:t>
      </w:r>
    </w:p>
    <w:p w14:paraId="18997D82" w14:textId="5D8B27A2" w:rsidR="00EA0441" w:rsidRDefault="00EA0441" w:rsidP="00EB3CC6">
      <w:pPr>
        <w:pStyle w:val="ListParagraph"/>
        <w:numPr>
          <w:ilvl w:val="0"/>
          <w:numId w:val="22"/>
        </w:numPr>
      </w:pPr>
      <w:r>
        <w:t xml:space="preserve">Siliceous sinters encompassing various forms of silica deposited by high-temperature fluids (&gt;175 </w:t>
      </w:r>
      <w:r w:rsidR="000D351E">
        <w:t>°</w:t>
      </w:r>
      <w:r>
        <w:t>C)</w:t>
      </w:r>
    </w:p>
    <w:p w14:paraId="0CAC5022" w14:textId="77777777" w:rsidR="00EA0441" w:rsidRDefault="00EA0441" w:rsidP="00EB3CC6">
      <w:pPr>
        <w:pStyle w:val="ListParagraph"/>
        <w:numPr>
          <w:ilvl w:val="0"/>
          <w:numId w:val="22"/>
        </w:numPr>
      </w:pPr>
      <w:r>
        <w:lastRenderedPageBreak/>
        <w:t>Travertine, which is mainly calcium carbonate deposited by lower temperature geothermal fluids</w:t>
      </w:r>
    </w:p>
    <w:p w14:paraId="65532B95" w14:textId="6EA861AC" w:rsidR="00EA0441" w:rsidRDefault="00EA0441" w:rsidP="00EA0441">
      <w:pPr>
        <w:pStyle w:val="ListParagraph"/>
        <w:numPr>
          <w:ilvl w:val="0"/>
          <w:numId w:val="22"/>
        </w:numPr>
      </w:pPr>
      <w:r>
        <w:t>Borates</w:t>
      </w:r>
      <w:sdt>
        <w:sdtPr>
          <w:id w:val="-593561830"/>
          <w:citation/>
        </w:sdtPr>
        <w:sdtEndPr/>
        <w:sdtContent>
          <w:r w:rsidR="00601AB1">
            <w:fldChar w:fldCharType="begin"/>
          </w:r>
          <w:r w:rsidR="00AB663C">
            <w:instrText xml:space="preserve">CITATION helvaci_geological_20151 \l 1033 </w:instrText>
          </w:r>
          <w:r w:rsidR="00601AB1">
            <w:fldChar w:fldCharType="separate"/>
          </w:r>
          <w:r w:rsidR="00AB663C">
            <w:rPr>
              <w:noProof/>
            </w:rPr>
            <w:t xml:space="preserve"> (Helvacı 2015)</w:t>
          </w:r>
          <w:r w:rsidR="00601AB1">
            <w:fldChar w:fldCharType="end"/>
          </w:r>
        </w:sdtContent>
      </w:sdt>
      <w:r>
        <w:t>, sulfates, and chlorides</w:t>
      </w:r>
      <w:sdt>
        <w:sdtPr>
          <w:id w:val="-861195046"/>
          <w:citation/>
        </w:sdtPr>
        <w:sdtEndPr/>
        <w:sdtContent>
          <w:r w:rsidR="00601AB1">
            <w:fldChar w:fldCharType="begin"/>
          </w:r>
          <w:r w:rsidR="00601AB1">
            <w:instrText xml:space="preserve"> CITATION pirajno_subaerial_2020 \l 1033 </w:instrText>
          </w:r>
          <w:r w:rsidR="00601AB1">
            <w:fldChar w:fldCharType="separate"/>
          </w:r>
          <w:r w:rsidR="00601AB1">
            <w:rPr>
              <w:noProof/>
            </w:rPr>
            <w:t xml:space="preserve"> (Pirajno 2020)</w:t>
          </w:r>
          <w:r w:rsidR="00601AB1">
            <w:fldChar w:fldCharType="end"/>
          </w:r>
        </w:sdtContent>
      </w:sdt>
      <w:r>
        <w:t xml:space="preserve"> </w:t>
      </w:r>
    </w:p>
    <w:p w14:paraId="431084D6" w14:textId="6EE206C3" w:rsidR="00EB3CC6" w:rsidRDefault="00EB3CC6" w:rsidP="00EB3CC6">
      <w:r>
        <w:t>These minerals are present based on temperature of the system: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EB3CC6" w14:paraId="6C6EDAA1" w14:textId="77777777" w:rsidTr="00EB3CC6">
        <w:trPr>
          <w:trHeight w:val="5546"/>
        </w:trPr>
        <w:tc>
          <w:tcPr>
            <w:tcW w:w="4404" w:type="dxa"/>
          </w:tcPr>
          <w:p w14:paraId="4D3103E2" w14:textId="2D47D195" w:rsidR="00EB3CC6" w:rsidRDefault="00EB3CC6" w:rsidP="00EB3CC6">
            <w:r>
              <w:rPr>
                <w:noProof/>
              </w:rPr>
              <w:drawing>
                <wp:inline distT="0" distB="0" distL="0" distR="0" wp14:anchorId="37401C8B" wp14:editId="50AE071D">
                  <wp:extent cx="2928364" cy="3786388"/>
                  <wp:effectExtent l="0" t="0" r="571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38376" cy="3799334"/>
                          </a:xfrm>
                          <a:prstGeom prst="rect">
                            <a:avLst/>
                          </a:prstGeom>
                        </pic:spPr>
                      </pic:pic>
                    </a:graphicData>
                  </a:graphic>
                </wp:inline>
              </w:drawing>
            </w:r>
          </w:p>
        </w:tc>
      </w:tr>
      <w:tr w:rsidR="00EB3CC6" w14:paraId="15547C31" w14:textId="77777777" w:rsidTr="00EB3CC6">
        <w:trPr>
          <w:trHeight w:val="377"/>
        </w:trPr>
        <w:tc>
          <w:tcPr>
            <w:tcW w:w="4404" w:type="dxa"/>
          </w:tcPr>
          <w:p w14:paraId="73C6310C" w14:textId="2201CF09" w:rsidR="00EB3CC6" w:rsidRDefault="00EB3CC6" w:rsidP="00EB3CC6">
            <w:r>
              <w:t xml:space="preserve">Adapted from </w:t>
            </w:r>
            <w:sdt>
              <w:sdtPr>
                <w:id w:val="1180546280"/>
                <w:citation/>
              </w:sdtPr>
              <w:sdtEndPr/>
              <w:sdtContent>
                <w:r w:rsidR="00601AB1">
                  <w:fldChar w:fldCharType="begin"/>
                </w:r>
                <w:r w:rsidR="00601AB1">
                  <w:instrText xml:space="preserve"> CITATION henley_geothermal_1983 \l 1033 </w:instrText>
                </w:r>
                <w:r w:rsidR="00601AB1">
                  <w:fldChar w:fldCharType="separate"/>
                </w:r>
                <w:r w:rsidR="00601AB1">
                  <w:rPr>
                    <w:noProof/>
                  </w:rPr>
                  <w:t>(Henley and Ellis 1983)</w:t>
                </w:r>
                <w:r w:rsidR="00601AB1">
                  <w:fldChar w:fldCharType="end"/>
                </w:r>
              </w:sdtContent>
            </w:sdt>
          </w:p>
        </w:tc>
      </w:tr>
    </w:tbl>
    <w:p w14:paraId="702A4938" w14:textId="77777777" w:rsidR="00EB3CC6" w:rsidRDefault="00EB3CC6" w:rsidP="00EB3CC6"/>
    <w:p w14:paraId="54F156F1" w14:textId="533875C8" w:rsidR="00F65B5A" w:rsidRDefault="000D351E" w:rsidP="00EB3CC6">
      <w:r>
        <w:t xml:space="preserve">In the Grand Basin, </w:t>
      </w:r>
      <w:r w:rsidR="00EB3CC6">
        <w:t xml:space="preserve">typical minerals </w:t>
      </w:r>
      <w:r w:rsidR="00601AB1">
        <w:t xml:space="preserve">include </w:t>
      </w:r>
      <w:sdt>
        <w:sdtPr>
          <w:id w:val="-438305095"/>
          <w:citation/>
        </w:sdtPr>
        <w:sdtEndPr/>
        <w:sdtContent>
          <w:r w:rsidR="00601AB1">
            <w:fldChar w:fldCharType="begin"/>
          </w:r>
          <w:r w:rsidR="00601AB1">
            <w:instrText xml:space="preserve"> CITATION littlefield_geothermal_2014 \l 1033 </w:instrText>
          </w:r>
          <w:r w:rsidR="00601AB1">
            <w:fldChar w:fldCharType="separate"/>
          </w:r>
          <w:r w:rsidR="00601AB1">
            <w:rPr>
              <w:noProof/>
            </w:rPr>
            <w:t>(Littlefield and Calvin 2014)</w:t>
          </w:r>
          <w:r w:rsidR="00601AB1">
            <w:fldChar w:fldCharType="end"/>
          </w:r>
        </w:sdtContent>
      </w:sdt>
      <w:r w:rsidR="00F65B5A">
        <w:t>:</w:t>
      </w:r>
    </w:p>
    <w:p w14:paraId="44D74035" w14:textId="482CCE06" w:rsidR="005C4284" w:rsidRDefault="00EB3CC6" w:rsidP="005C4284">
      <w:pPr>
        <w:pStyle w:val="ListParagraph"/>
        <w:numPr>
          <w:ilvl w:val="0"/>
          <w:numId w:val="24"/>
        </w:numPr>
      </w:pPr>
      <w:r>
        <w:t>Alunite, kaolinite, calcite</w:t>
      </w:r>
      <w:r w:rsidR="00E0111F">
        <w:t>, carbonate</w:t>
      </w:r>
    </w:p>
    <w:p w14:paraId="78AEDD18" w14:textId="77777777" w:rsidR="005C4284" w:rsidRDefault="005C4284" w:rsidP="005C4284">
      <w:pPr>
        <w:pStyle w:val="ListParagraph"/>
        <w:numPr>
          <w:ilvl w:val="1"/>
          <w:numId w:val="24"/>
        </w:numPr>
      </w:pPr>
      <w:r>
        <w:t>Alunite can indicate alteration of potassium feldspars as a reaction with sulfuric acid or it may form from fumarolic activity.</w:t>
      </w:r>
    </w:p>
    <w:p w14:paraId="008D9C6C" w14:textId="4EEC10C6" w:rsidR="005C4284" w:rsidRDefault="005C4284" w:rsidP="005C4284">
      <w:pPr>
        <w:pStyle w:val="ListParagraph"/>
        <w:numPr>
          <w:ilvl w:val="1"/>
          <w:numId w:val="24"/>
        </w:numPr>
      </w:pPr>
      <w:r>
        <w:t>Kaolinite may be a product of argillic alteration of feldspars, a low temperature reaction which may result from acidic thermal fluids moving through the rock, or chemical weathering.</w:t>
      </w:r>
    </w:p>
    <w:p w14:paraId="47F0EBA9" w14:textId="1BA79E75" w:rsidR="005C4284" w:rsidRDefault="005C4284" w:rsidP="005C4284">
      <w:pPr>
        <w:pStyle w:val="ListParagraph"/>
        <w:numPr>
          <w:ilvl w:val="1"/>
          <w:numId w:val="24"/>
        </w:numPr>
      </w:pPr>
      <w:r>
        <w:t>Calcite (or aragonite) can be an important geothermal indicator as it may represent travertine and tufa deposits</w:t>
      </w:r>
      <w:r w:rsidR="00E0111F">
        <w:t xml:space="preserve"> (through calcium carbonate precipitation)</w:t>
      </w:r>
      <w:r>
        <w:t>.</w:t>
      </w:r>
    </w:p>
    <w:p w14:paraId="55319342" w14:textId="3BCA24C0" w:rsidR="00EB3CC6" w:rsidRDefault="005C4284" w:rsidP="005C4284">
      <w:pPr>
        <w:pStyle w:val="ListParagraph"/>
        <w:numPr>
          <w:ilvl w:val="0"/>
          <w:numId w:val="24"/>
        </w:numPr>
      </w:pPr>
      <w:r>
        <w:lastRenderedPageBreak/>
        <w:t xml:space="preserve">Muscovite, </w:t>
      </w:r>
      <w:r w:rsidRPr="005C4284">
        <w:t>Smectite (montmorillonite, nontronite, vermiculite and saponite)</w:t>
      </w:r>
      <w:r w:rsidR="00EB3CC6">
        <w:t xml:space="preserve">, chlorites, gypsum, and tincalconite. </w:t>
      </w:r>
    </w:p>
    <w:p w14:paraId="467EDE88" w14:textId="77777777" w:rsidR="00EB3CC6" w:rsidRDefault="00EB3CC6" w:rsidP="005C4284">
      <w:pPr>
        <w:pStyle w:val="ListParagraph"/>
        <w:numPr>
          <w:ilvl w:val="1"/>
          <w:numId w:val="24"/>
        </w:numPr>
      </w:pPr>
      <w:r>
        <w:t>Muscovite and montmorillonite may be related to geothermal activity or weathering and cannot be used as decisive indicators of hydrothermal alteration.</w:t>
      </w:r>
    </w:p>
    <w:p w14:paraId="0C2BE332" w14:textId="77777777" w:rsidR="00EB3CC6" w:rsidRDefault="00EB3CC6" w:rsidP="005C4284">
      <w:pPr>
        <w:pStyle w:val="ListParagraph"/>
        <w:numPr>
          <w:ilvl w:val="1"/>
          <w:numId w:val="24"/>
        </w:numPr>
      </w:pPr>
      <w:r>
        <w:t>Chlorites may be a product of propylitic alteration of amphibole, pyroxene, and biotite.</w:t>
      </w:r>
    </w:p>
    <w:p w14:paraId="55884F4A" w14:textId="0FF0BC63" w:rsidR="00F65B5A" w:rsidRDefault="00F65B5A" w:rsidP="00E0111F">
      <w:pPr>
        <w:pStyle w:val="ListParagraph"/>
        <w:numPr>
          <w:ilvl w:val="0"/>
          <w:numId w:val="24"/>
        </w:numPr>
        <w:ind w:left="720" w:hanging="720"/>
      </w:pPr>
      <w:r w:rsidRPr="00F65B5A">
        <w:t>Sinter deposits</w:t>
      </w:r>
      <w:r w:rsidR="005C4284">
        <w:t>, opal: Opal is an amorphous silica gel deposited in low temperature environments; it may fill fractures or form siliceous sinter deposits surrounding hot springs. Through temperature and pressure</w:t>
      </w:r>
      <w:r w:rsidR="00E0111F">
        <w:t xml:space="preserve"> in hydrothermal systems</w:t>
      </w:r>
      <w:r w:rsidR="00601AB1">
        <w:t xml:space="preserve"> </w:t>
      </w:r>
      <w:sdt>
        <w:sdtPr>
          <w:id w:val="-680357049"/>
          <w:citation/>
        </w:sdtPr>
        <w:sdtEndPr/>
        <w:sdtContent>
          <w:r w:rsidR="00601AB1">
            <w:fldChar w:fldCharType="begin"/>
          </w:r>
          <w:r w:rsidR="00601AB1">
            <w:instrText xml:space="preserve"> CITATION okamoto_mineralogical_2010 \l 1033 </w:instrText>
          </w:r>
          <w:r w:rsidR="00601AB1">
            <w:fldChar w:fldCharType="separate"/>
          </w:r>
          <w:r w:rsidR="00601AB1">
            <w:rPr>
              <w:noProof/>
            </w:rPr>
            <w:t>(Okamoto, et al. 2010)</w:t>
          </w:r>
          <w:r w:rsidR="00601AB1">
            <w:fldChar w:fldCharType="end"/>
          </w:r>
        </w:sdtContent>
      </w:sdt>
      <w:r w:rsidR="00E0111F">
        <w:t>, or diagenetic changes, the non-crystalline opal changes to crystalline quartz</w:t>
      </w:r>
      <w:sdt>
        <w:sdtPr>
          <w:id w:val="823625803"/>
          <w:citation/>
        </w:sdtPr>
        <w:sdtEndPr/>
        <w:sdtContent>
          <w:r w:rsidR="00601AB1">
            <w:fldChar w:fldCharType="begin"/>
          </w:r>
          <w:r w:rsidR="00601AB1">
            <w:instrText xml:space="preserve"> CITATION herdianita_mineralogical_2000 \l 1033 </w:instrText>
          </w:r>
          <w:r w:rsidR="00601AB1">
            <w:fldChar w:fldCharType="separate"/>
          </w:r>
          <w:r w:rsidR="00601AB1">
            <w:rPr>
              <w:noProof/>
            </w:rPr>
            <w:t xml:space="preserve"> (Herdianita, et al. 2000)</w:t>
          </w:r>
          <w:r w:rsidR="00601AB1">
            <w:fldChar w:fldCharType="end"/>
          </w:r>
        </w:sdtContent>
      </w:sdt>
      <w:r w:rsidR="005C4284">
        <w:t>:</w:t>
      </w:r>
    </w:p>
    <w:p w14:paraId="5C41F2FF" w14:textId="22EA16F8" w:rsidR="00F65B5A" w:rsidRDefault="00F65B5A" w:rsidP="005C4284">
      <w:pPr>
        <w:pStyle w:val="ListParagraph"/>
        <w:numPr>
          <w:ilvl w:val="1"/>
          <w:numId w:val="24"/>
        </w:numPr>
      </w:pPr>
      <w:r w:rsidRPr="00F65B5A">
        <w:t xml:space="preserve">Opal-A (SiO2*nH2O) (Primary mineral in </w:t>
      </w:r>
      <w:r w:rsidR="00603CB8" w:rsidRPr="00F65B5A">
        <w:t>siliceous</w:t>
      </w:r>
      <w:r w:rsidRPr="00F65B5A">
        <w:t xml:space="preserve"> sinters)</w:t>
      </w:r>
    </w:p>
    <w:p w14:paraId="097FF8DF" w14:textId="66205B50" w:rsidR="005C4284" w:rsidRPr="00F65B5A" w:rsidRDefault="005C4284" w:rsidP="005C4284">
      <w:pPr>
        <w:pStyle w:val="ListParagraph"/>
        <w:numPr>
          <w:ilvl w:val="1"/>
          <w:numId w:val="24"/>
        </w:numPr>
      </w:pPr>
      <w:r>
        <w:t>Opal-CT</w:t>
      </w:r>
    </w:p>
    <w:p w14:paraId="1C84AE18" w14:textId="502A3735" w:rsidR="00F65B5A" w:rsidRDefault="00F65B5A" w:rsidP="005C4284">
      <w:pPr>
        <w:pStyle w:val="ListParagraph"/>
        <w:numPr>
          <w:ilvl w:val="1"/>
          <w:numId w:val="24"/>
        </w:numPr>
      </w:pPr>
      <w:r>
        <w:t>Chalcedony</w:t>
      </w:r>
    </w:p>
    <w:p w14:paraId="7E94CE1B" w14:textId="6C13087C" w:rsidR="005C4284" w:rsidRPr="00F65B5A" w:rsidRDefault="005C4284" w:rsidP="005C4284">
      <w:pPr>
        <w:pStyle w:val="ListParagraph"/>
        <w:numPr>
          <w:ilvl w:val="1"/>
          <w:numId w:val="24"/>
        </w:numPr>
      </w:pPr>
      <w:r>
        <w:t>Quartz</w:t>
      </w:r>
    </w:p>
    <w:p w14:paraId="5A861EB2" w14:textId="6C160B44" w:rsidR="00F65B5A" w:rsidRPr="00F65B5A" w:rsidRDefault="00F65B5A" w:rsidP="005C4284">
      <w:pPr>
        <w:pStyle w:val="ListParagraph"/>
        <w:numPr>
          <w:ilvl w:val="0"/>
          <w:numId w:val="24"/>
        </w:numPr>
      </w:pPr>
      <w:r w:rsidRPr="00F65B5A">
        <w:t xml:space="preserve">Hematite, including </w:t>
      </w:r>
      <w:proofErr w:type="spellStart"/>
      <w:r>
        <w:t>h</w:t>
      </w:r>
      <w:r w:rsidRPr="00F65B5A">
        <w:t>ematitically</w:t>
      </w:r>
      <w:proofErr w:type="spellEnd"/>
      <w:r w:rsidRPr="00F65B5A">
        <w:t xml:space="preserve"> stained kaolinite</w:t>
      </w:r>
    </w:p>
    <w:p w14:paraId="4652F8DA" w14:textId="1741B484" w:rsidR="00603CB8" w:rsidRPr="00F65B5A" w:rsidRDefault="00603CB8" w:rsidP="005C4284">
      <w:pPr>
        <w:pStyle w:val="ListParagraph"/>
        <w:numPr>
          <w:ilvl w:val="0"/>
          <w:numId w:val="24"/>
        </w:numPr>
      </w:pPr>
      <w:r>
        <w:t>Sulfates</w:t>
      </w:r>
    </w:p>
    <w:p w14:paraId="57721689" w14:textId="3F999F13" w:rsidR="00E0111F" w:rsidRPr="00E0111F" w:rsidRDefault="00E0111F" w:rsidP="00E0111F">
      <w:pPr>
        <w:pStyle w:val="ListParagraph"/>
        <w:numPr>
          <w:ilvl w:val="1"/>
          <w:numId w:val="24"/>
        </w:numPr>
      </w:pPr>
      <w:r w:rsidRPr="00E0111F">
        <w:t>Gypsum and tincalconite</w:t>
      </w:r>
      <w:r>
        <w:t xml:space="preserve">: </w:t>
      </w:r>
      <w:r w:rsidRPr="00E0111F">
        <w:t>evaporites deposited by sulfur- and borate-rich springs, respectively.</w:t>
      </w:r>
    </w:p>
    <w:p w14:paraId="03156C6B" w14:textId="77777777" w:rsidR="00603CB8" w:rsidRDefault="00F65B5A" w:rsidP="005C4284">
      <w:pPr>
        <w:pStyle w:val="ListParagraph"/>
        <w:numPr>
          <w:ilvl w:val="1"/>
          <w:numId w:val="24"/>
        </w:numPr>
      </w:pPr>
      <w:r w:rsidRPr="00603CB8">
        <w:t>Anhydrite</w:t>
      </w:r>
    </w:p>
    <w:p w14:paraId="12636DC6" w14:textId="5DB1A50B" w:rsidR="00F65B5A" w:rsidRPr="00603CB8" w:rsidRDefault="00F65B5A" w:rsidP="005C4284">
      <w:pPr>
        <w:pStyle w:val="ListParagraph"/>
        <w:numPr>
          <w:ilvl w:val="1"/>
          <w:numId w:val="24"/>
        </w:numPr>
      </w:pPr>
      <w:r w:rsidRPr="00603CB8">
        <w:t>Epsomite</w:t>
      </w:r>
    </w:p>
    <w:p w14:paraId="5B6DC0A9" w14:textId="75D477F9" w:rsidR="00F65B5A" w:rsidRDefault="00F65B5A" w:rsidP="00B176FF">
      <w:r>
        <w:t>Of these, a sub-set was selected for the Brady and Desert Peak sites</w:t>
      </w:r>
      <w:r w:rsidR="00E0111F">
        <w:t>, based on availability of ground-truth from observations and samples in the field</w:t>
      </w:r>
      <w:r w:rsidR="00601AB1">
        <w:t xml:space="preserve"> </w:t>
      </w:r>
      <w:sdt>
        <w:sdtPr>
          <w:id w:val="1892917974"/>
          <w:citation/>
        </w:sdtPr>
        <w:sdtEndPr/>
        <w:sdtContent>
          <w:r w:rsidR="00601AB1">
            <w:fldChar w:fldCharType="begin"/>
          </w:r>
          <w:r w:rsidR="00601AB1">
            <w:instrText xml:space="preserve"> CITATION kratt_geothermal_2006 \l 1033 </w:instrText>
          </w:r>
          <w:r w:rsidR="00601AB1">
            <w:fldChar w:fldCharType="separate"/>
          </w:r>
          <w:r w:rsidR="00601AB1">
            <w:rPr>
              <w:noProof/>
            </w:rPr>
            <w:t>(Kratt, Calvin and Coolbaugh 2006)</w:t>
          </w:r>
          <w:r w:rsidR="00601AB1">
            <w:fldChar w:fldCharType="end"/>
          </w:r>
        </w:sdtContent>
      </w:sdt>
      <w:r>
        <w:t>:</w:t>
      </w:r>
    </w:p>
    <w:p w14:paraId="616782F6" w14:textId="6B755E73" w:rsidR="00603CB8" w:rsidRDefault="00603CB8" w:rsidP="00B176FF">
      <w:pPr>
        <w:pStyle w:val="ListParagraph"/>
        <w:numPr>
          <w:ilvl w:val="0"/>
          <w:numId w:val="16"/>
        </w:numPr>
      </w:pPr>
      <w:r>
        <w:t>Chalcedony and Opal sample from Brady (this will be explained below)</w:t>
      </w:r>
    </w:p>
    <w:p w14:paraId="10B54D01" w14:textId="40C42E8B" w:rsidR="00603CB8" w:rsidRDefault="00603CB8" w:rsidP="00B176FF">
      <w:pPr>
        <w:pStyle w:val="ListParagraph"/>
        <w:numPr>
          <w:ilvl w:val="0"/>
          <w:numId w:val="16"/>
        </w:numPr>
      </w:pPr>
      <w:r>
        <w:t>Kaolinite</w:t>
      </w:r>
    </w:p>
    <w:p w14:paraId="413A55F3" w14:textId="5622D2B0" w:rsidR="00603CB8" w:rsidRDefault="00603CB8" w:rsidP="00B176FF">
      <w:pPr>
        <w:pStyle w:val="ListParagraph"/>
        <w:numPr>
          <w:ilvl w:val="0"/>
          <w:numId w:val="16"/>
        </w:numPr>
      </w:pPr>
      <w:r>
        <w:t>Gypsum</w:t>
      </w:r>
    </w:p>
    <w:p w14:paraId="10F97FCF" w14:textId="7F7D7FCB" w:rsidR="00603CB8" w:rsidRDefault="00603CB8" w:rsidP="00B176FF">
      <w:pPr>
        <w:pStyle w:val="ListParagraph"/>
        <w:numPr>
          <w:ilvl w:val="0"/>
          <w:numId w:val="16"/>
        </w:numPr>
      </w:pPr>
      <w:r>
        <w:t>Hematite</w:t>
      </w:r>
    </w:p>
    <w:p w14:paraId="0C9C8EE1" w14:textId="457D56A2" w:rsidR="00603CB8" w:rsidRPr="00603CB8" w:rsidRDefault="00603CB8" w:rsidP="00B176FF">
      <w:pPr>
        <w:pStyle w:val="ListParagraph"/>
        <w:numPr>
          <w:ilvl w:val="0"/>
          <w:numId w:val="16"/>
        </w:numPr>
      </w:pPr>
      <w:r>
        <w:t>Epsomite</w:t>
      </w:r>
      <w:r w:rsidR="007F47C0">
        <w:t xml:space="preserve">. Although it is </w:t>
      </w:r>
      <w:r w:rsidR="00E0111F">
        <w:t xml:space="preserve">not included in the </w:t>
      </w:r>
      <w:proofErr w:type="spellStart"/>
      <w:r w:rsidR="00E0111F">
        <w:t>Kratt</w:t>
      </w:r>
      <w:proofErr w:type="spellEnd"/>
      <w:r w:rsidR="00E0111F">
        <w:t xml:space="preserve"> </w:t>
      </w:r>
      <w:r w:rsidR="007F47C0">
        <w:t xml:space="preserve">2006 </w:t>
      </w:r>
      <w:r w:rsidR="00E0111F">
        <w:t xml:space="preserve">paper, </w:t>
      </w:r>
      <w:r w:rsidR="007F47C0">
        <w:t xml:space="preserve">it is </w:t>
      </w:r>
      <w:r w:rsidR="00E0111F">
        <w:t xml:space="preserve">another marker </w:t>
      </w:r>
      <w:r w:rsidR="00251429">
        <w:t>in the region</w:t>
      </w:r>
      <w:r w:rsidR="007F47C0">
        <w:t xml:space="preserve"> </w:t>
      </w:r>
      <w:sdt>
        <w:sdtPr>
          <w:id w:val="929927716"/>
          <w:citation/>
        </w:sdtPr>
        <w:sdtEndPr/>
        <w:sdtContent>
          <w:r w:rsidR="007F47C0">
            <w:fldChar w:fldCharType="begin"/>
          </w:r>
          <w:r w:rsidR="007F47C0">
            <w:instrText xml:space="preserve"> CITATION kratt_mineral_2010 \l 1033 </w:instrText>
          </w:r>
          <w:r w:rsidR="007F47C0">
            <w:fldChar w:fldCharType="separate"/>
          </w:r>
          <w:r w:rsidR="007F47C0">
            <w:rPr>
              <w:noProof/>
            </w:rPr>
            <w:t>(Kratt, Calvin and Coolbaugh 2010)</w:t>
          </w:r>
          <w:r w:rsidR="007F47C0">
            <w:fldChar w:fldCharType="end"/>
          </w:r>
        </w:sdtContent>
      </w:sdt>
      <w:r w:rsidR="007F47C0">
        <w:t xml:space="preserve"> and </w:t>
      </w:r>
      <w:sdt>
        <w:sdtPr>
          <w:id w:val="803124389"/>
          <w:citation/>
        </w:sdtPr>
        <w:sdtEndPr/>
        <w:sdtContent>
          <w:r w:rsidR="007F47C0">
            <w:fldChar w:fldCharType="begin"/>
          </w:r>
          <w:r w:rsidR="007F47C0">
            <w:instrText xml:space="preserve"> CITATION reath_exploration_2013 \l 1033 </w:instrText>
          </w:r>
          <w:r w:rsidR="007F47C0">
            <w:fldChar w:fldCharType="separate"/>
          </w:r>
          <w:r w:rsidR="007F47C0">
            <w:rPr>
              <w:noProof/>
            </w:rPr>
            <w:t>(Reath and Ramsey 2013)</w:t>
          </w:r>
          <w:r w:rsidR="007F47C0">
            <w:fldChar w:fldCharType="end"/>
          </w:r>
        </w:sdtContent>
      </w:sdt>
    </w:p>
    <w:p w14:paraId="0EF1D72F" w14:textId="3FF91F2E" w:rsidR="00F65B5A" w:rsidRDefault="00603CB8" w:rsidP="00B176FF">
      <w:r>
        <w:lastRenderedPageBreak/>
        <w:t>All the minerals were found and the spectra collected from the latest available Spectrum Library from USGS</w:t>
      </w:r>
      <w:r w:rsidR="007F47C0">
        <w:t xml:space="preserve"> </w:t>
      </w:r>
      <w:r>
        <w:t>version 7</w:t>
      </w:r>
      <w:r w:rsidR="007F47C0">
        <w:t xml:space="preserve"> </w:t>
      </w:r>
      <w:sdt>
        <w:sdtPr>
          <w:id w:val="-861510186"/>
          <w:citation/>
        </w:sdtPr>
        <w:sdtEndPr/>
        <w:sdtContent>
          <w:r w:rsidR="007F47C0">
            <w:fldChar w:fldCharType="begin"/>
          </w:r>
          <w:r w:rsidR="007F47C0">
            <w:instrText xml:space="preserve"> CITATION kokaly_usgs_2017 \l 1033 </w:instrText>
          </w:r>
          <w:r w:rsidR="007F47C0">
            <w:fldChar w:fldCharType="separate"/>
          </w:r>
          <w:r w:rsidR="007F47C0">
            <w:rPr>
              <w:noProof/>
            </w:rPr>
            <w:t>(Kokaly, et al. 2017)</w:t>
          </w:r>
          <w:r w:rsidR="007F47C0">
            <w:fldChar w:fldCharType="end"/>
          </w:r>
        </w:sdtContent>
      </w:sdt>
      <w:r>
        <w:t xml:space="preserve">, and then resampled to coincide with the bands for each instrument (AVIRIS or </w:t>
      </w:r>
      <w:proofErr w:type="spellStart"/>
      <w:r>
        <w:t>HyMap</w:t>
      </w:r>
      <w:proofErr w:type="spellEnd"/>
      <w:r>
        <w:t xml:space="preserve">). </w:t>
      </w:r>
    </w:p>
    <w:tbl>
      <w:tblPr>
        <w:tblStyle w:val="TableGrid"/>
        <w:tblW w:w="0" w:type="auto"/>
        <w:tblLook w:val="04A0" w:firstRow="1" w:lastRow="0" w:firstColumn="1" w:lastColumn="0" w:noHBand="0" w:noVBand="1"/>
      </w:tblPr>
      <w:tblGrid>
        <w:gridCol w:w="5030"/>
      </w:tblGrid>
      <w:tr w:rsidR="006478B1" w14:paraId="565F3C6E" w14:textId="77777777" w:rsidTr="006478B1">
        <w:trPr>
          <w:trHeight w:val="5310"/>
        </w:trPr>
        <w:tc>
          <w:tcPr>
            <w:tcW w:w="4287" w:type="dxa"/>
          </w:tcPr>
          <w:p w14:paraId="157576E7" w14:textId="403B6B31" w:rsidR="006478B1" w:rsidRDefault="006478B1" w:rsidP="00B176FF">
            <w:r>
              <w:rPr>
                <w:noProof/>
              </w:rPr>
              <w:drawing>
                <wp:inline distT="0" distB="0" distL="0" distR="0" wp14:anchorId="282E8454" wp14:editId="766D8491">
                  <wp:extent cx="3057348" cy="34193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0011" cy="3433502"/>
                          </a:xfrm>
                          <a:prstGeom prst="rect">
                            <a:avLst/>
                          </a:prstGeom>
                          <a:noFill/>
                        </pic:spPr>
                      </pic:pic>
                    </a:graphicData>
                  </a:graphic>
                </wp:inline>
              </w:drawing>
            </w:r>
          </w:p>
        </w:tc>
      </w:tr>
      <w:tr w:rsidR="006478B1" w14:paraId="6D2D93DA" w14:textId="77777777" w:rsidTr="006478B1">
        <w:trPr>
          <w:trHeight w:val="390"/>
        </w:trPr>
        <w:tc>
          <w:tcPr>
            <w:tcW w:w="4287" w:type="dxa"/>
          </w:tcPr>
          <w:p w14:paraId="35C54D27" w14:textId="57A12A88" w:rsidR="006478B1" w:rsidRDefault="006478B1" w:rsidP="00B176FF">
            <w:r>
              <w:t>Brady and Desert Peak Spectral Library</w:t>
            </w:r>
          </w:p>
        </w:tc>
      </w:tr>
    </w:tbl>
    <w:p w14:paraId="4594F6A1" w14:textId="77777777" w:rsidR="006478B1" w:rsidRDefault="006478B1" w:rsidP="00B176FF"/>
    <w:p w14:paraId="65D77F7F" w14:textId="1FB81A18" w:rsidR="001B3335" w:rsidRDefault="00603CB8" w:rsidP="00B176FF">
      <w:r>
        <w:t xml:space="preserve">Additionally, from the </w:t>
      </w:r>
      <w:sdt>
        <w:sdtPr>
          <w:id w:val="-1090689823"/>
          <w:citation/>
        </w:sdtPr>
        <w:sdtEndPr/>
        <w:sdtContent>
          <w:r w:rsidR="00616EBD">
            <w:fldChar w:fldCharType="begin"/>
          </w:r>
          <w:r w:rsidR="00616EBD">
            <w:instrText xml:space="preserve"> CITATION kratt_geothermal_2006 \l 1033 </w:instrText>
          </w:r>
          <w:r w:rsidR="00616EBD">
            <w:fldChar w:fldCharType="separate"/>
          </w:r>
          <w:r w:rsidR="00616EBD">
            <w:rPr>
              <w:noProof/>
            </w:rPr>
            <w:t>(Kratt, Calvin and Coolbaugh 2006)</w:t>
          </w:r>
          <w:r w:rsidR="00616EBD">
            <w:fldChar w:fldCharType="end"/>
          </w:r>
        </w:sdtContent>
      </w:sdt>
      <w:r>
        <w:t xml:space="preserve"> paper we knew </w:t>
      </w:r>
      <w:r w:rsidR="009F721F">
        <w:t>that south of the Brady Geothermal plant facilities there was a region with high concentrations of chalcedony and opal, and we found this place, taking a pixel as reference for the “</w:t>
      </w:r>
      <w:proofErr w:type="spellStart"/>
      <w:r w:rsidR="009F721F">
        <w:t>Kratt</w:t>
      </w:r>
      <w:proofErr w:type="spellEnd"/>
      <w:r w:rsidR="009F721F">
        <w:t xml:space="preserve"> Opal” we included this spectral signature in our library.</w:t>
      </w:r>
    </w:p>
    <w:p w14:paraId="0A0F287E" w14:textId="2EC92932" w:rsidR="00E72256" w:rsidRPr="00CC27BC" w:rsidRDefault="001B3335" w:rsidP="00206ED0">
      <w:pPr>
        <w:pStyle w:val="Heading1b"/>
      </w:pPr>
      <w:bookmarkStart w:id="6" w:name="_Toc54889497"/>
      <w:r>
        <w:lastRenderedPageBreak/>
        <w:t>Methodology</w:t>
      </w:r>
      <w:bookmarkEnd w:id="6"/>
    </w:p>
    <w:p w14:paraId="6BBAAFCD" w14:textId="0B242969" w:rsidR="001B3335" w:rsidRDefault="001B3335" w:rsidP="00B176FF">
      <w:r>
        <w:t>To perform the analysis, we took three steps: pre-processing, target detection, and post-processing. The preprocess consisted of cropping the are</w:t>
      </w:r>
      <w:r w:rsidR="005A2F32">
        <w:t>a</w:t>
      </w:r>
      <w:r>
        <w:t xml:space="preserve"> of interest (AOI), creating masks for unusable bands or pixels, collection of relevant minerals, and creation of a spectral library with those minerals</w:t>
      </w:r>
    </w:p>
    <w:p w14:paraId="710DBE5E" w14:textId="06E0110E" w:rsidR="001B3335" w:rsidRDefault="001B3335" w:rsidP="00B176FF">
      <w:r>
        <w:t xml:space="preserve">Processing included performing target detection through several methods, </w:t>
      </w:r>
      <w:r w:rsidR="00F65B5A">
        <w:t>selection of thresholds for each mineral and method, collection of sample pixels from the cleaned-up data to add into the Spectral Library, and rerunning the process if required.</w:t>
      </w:r>
    </w:p>
    <w:p w14:paraId="5CFAF66A" w14:textId="1A6DFBE6" w:rsidR="000B620E" w:rsidRDefault="000B620E" w:rsidP="00B176FF">
      <w:r>
        <w:t xml:space="preserve">Our initial proposal included </w:t>
      </w:r>
      <w:r w:rsidRPr="000B620E">
        <w:t>SMF, DTDCA, NC operations and SAM algorithms to map minerals</w:t>
      </w:r>
      <w:r>
        <w:t xml:space="preserve">. Nevertheless, we found the use of ENVI’s target detection </w:t>
      </w:r>
      <w:r w:rsidR="00D72FED">
        <w:t>methods, which include SAM, to be</w:t>
      </w:r>
      <w:r>
        <w:t xml:space="preserve"> more suitable and effective than those algorithms. </w:t>
      </w:r>
      <w:r w:rsidR="00D72FED">
        <w:t xml:space="preserve"> The methods added are</w:t>
      </w:r>
      <w:r w:rsidR="00AF673A">
        <w:t xml:space="preserve"> detailed in the Processing subsection</w:t>
      </w:r>
      <w:r w:rsidR="007F0D49">
        <w:t>.</w:t>
      </w:r>
    </w:p>
    <w:p w14:paraId="0CB6FB5C" w14:textId="443D833A" w:rsidR="00F65B5A" w:rsidRDefault="00F65B5A" w:rsidP="00B176FF">
      <w:r>
        <w:t>Post-processing consisted in collating the results in a format manageable for the rest of the algorithms (SVM, ANNs, and other as required)</w:t>
      </w:r>
      <w:r w:rsidR="000B620E">
        <w:t xml:space="preserve">. This format is explained in our </w:t>
      </w:r>
      <w:r w:rsidR="000B620E" w:rsidRPr="000B620E">
        <w:rPr>
          <w:i/>
          <w:iCs/>
        </w:rPr>
        <w:t>Machine Learning Report</w:t>
      </w:r>
      <w:r w:rsidR="000B620E">
        <w:t>.</w:t>
      </w:r>
    </w:p>
    <w:p w14:paraId="3101FEC1" w14:textId="2ED9F5BF" w:rsidR="00F65B5A" w:rsidRPr="009F721F" w:rsidRDefault="009F721F" w:rsidP="00AF673A">
      <w:pPr>
        <w:pStyle w:val="Heading2b"/>
      </w:pPr>
      <w:bookmarkStart w:id="7" w:name="_Toc54889498"/>
      <w:r>
        <w:t>Pre-processing</w:t>
      </w:r>
      <w:bookmarkEnd w:id="7"/>
    </w:p>
    <w:p w14:paraId="1D8F46B9" w14:textId="0B46F59A" w:rsidR="009F721F" w:rsidRDefault="009F721F" w:rsidP="00B176FF">
      <w:bookmarkStart w:id="8" w:name="_Hlk54589880"/>
      <w:r>
        <w:t xml:space="preserve">The preprocessing was done for both sources of data for Brady and Desert Peak (AVIRIS and </w:t>
      </w:r>
      <w:proofErr w:type="spellStart"/>
      <w:r>
        <w:t>HyMap</w:t>
      </w:r>
      <w:proofErr w:type="spellEnd"/>
      <w:r>
        <w:t>), it included:</w:t>
      </w:r>
    </w:p>
    <w:p w14:paraId="3C48DA54" w14:textId="41991C34" w:rsidR="009F721F" w:rsidRDefault="009F721F" w:rsidP="00B176FF">
      <w:pPr>
        <w:pStyle w:val="ListParagraph"/>
        <w:numPr>
          <w:ilvl w:val="0"/>
          <w:numId w:val="18"/>
        </w:numPr>
      </w:pPr>
      <w:r>
        <w:t>Cropping the data to the AOI</w:t>
      </w:r>
    </w:p>
    <w:p w14:paraId="133AD4FD" w14:textId="71152111" w:rsidR="009F721F" w:rsidRDefault="009F721F" w:rsidP="00B176FF">
      <w:pPr>
        <w:pStyle w:val="ListParagraph"/>
        <w:numPr>
          <w:ilvl w:val="0"/>
          <w:numId w:val="18"/>
        </w:numPr>
      </w:pPr>
      <w:r>
        <w:t>Cleaning up the data to remove or mask anomalous bands (e.g. for AVIRIS, bands 104-113 or 102-121, and 154-169 or 154-179, and also band 95 for one test)</w:t>
      </w:r>
    </w:p>
    <w:p w14:paraId="29DBCF28" w14:textId="4B9556CD" w:rsidR="009F721F" w:rsidRDefault="009F721F" w:rsidP="00B176FF">
      <w:pPr>
        <w:pStyle w:val="ListParagraph"/>
        <w:numPr>
          <w:ilvl w:val="0"/>
          <w:numId w:val="18"/>
        </w:numPr>
      </w:pPr>
      <w:r>
        <w:t>Masking out anomalous pixels (e.g. because of data being outside the valid range)</w:t>
      </w:r>
    </w:p>
    <w:p w14:paraId="1F7EB11E" w14:textId="433D2327" w:rsidR="009F721F" w:rsidRPr="009F721F" w:rsidRDefault="009F721F" w:rsidP="00B176FF">
      <w:pPr>
        <w:pStyle w:val="ListParagraph"/>
        <w:numPr>
          <w:ilvl w:val="0"/>
          <w:numId w:val="18"/>
        </w:numPr>
      </w:pPr>
      <w:r>
        <w:t>Masking of build-up and roads</w:t>
      </w:r>
    </w:p>
    <w:p w14:paraId="035F4A90" w14:textId="1B7A5574" w:rsidR="009F721F" w:rsidRDefault="009F721F" w:rsidP="00B176FF">
      <w:r>
        <w:t>Additionally, the Spectral Libraries were adjusted to fit the number of bands and band wavelength of each data source.</w:t>
      </w:r>
    </w:p>
    <w:p w14:paraId="57C82E98" w14:textId="77777777" w:rsidR="00DD33DA" w:rsidRDefault="009F721F" w:rsidP="00B176FF">
      <w:r>
        <w:t xml:space="preserve">As a result of those changes, all the bands from </w:t>
      </w:r>
      <w:proofErr w:type="spellStart"/>
      <w:r>
        <w:t>HyMap</w:t>
      </w:r>
      <w:proofErr w:type="spellEnd"/>
      <w:r>
        <w:t>, and only 18</w:t>
      </w:r>
      <w:r w:rsidR="00DD33DA">
        <w:t>8</w:t>
      </w:r>
      <w:r>
        <w:t xml:space="preserve"> bands from AVIRIS were used for the </w:t>
      </w:r>
      <w:r w:rsidR="00DD33DA">
        <w:t xml:space="preserve">end product of the </w:t>
      </w:r>
      <w:r>
        <w:t>analysis</w:t>
      </w:r>
      <w:r w:rsidR="00DD33DA">
        <w:t xml:space="preserve"> (bands 104-113 and 154-179 were excluded).</w:t>
      </w:r>
    </w:p>
    <w:p w14:paraId="4811773E" w14:textId="6C169E55" w:rsidR="00DD33DA" w:rsidRPr="009F721F" w:rsidRDefault="00B176FF" w:rsidP="00AF673A">
      <w:pPr>
        <w:pStyle w:val="Heading2b"/>
      </w:pPr>
      <w:bookmarkStart w:id="9" w:name="_Toc54889499"/>
      <w:bookmarkEnd w:id="8"/>
      <w:r>
        <w:lastRenderedPageBreak/>
        <w:t>P</w:t>
      </w:r>
      <w:r w:rsidR="00DD33DA">
        <w:t>rocessing</w:t>
      </w:r>
      <w:bookmarkEnd w:id="9"/>
    </w:p>
    <w:p w14:paraId="40203F49" w14:textId="29CEEFE9" w:rsidR="00E72256" w:rsidRDefault="00DD33DA" w:rsidP="00B176FF">
      <w:r>
        <w:t xml:space="preserve">To process the data, the software ENVI was used </w:t>
      </w:r>
      <w:sdt>
        <w:sdtPr>
          <w:id w:val="294339828"/>
          <w:citation/>
        </w:sdtPr>
        <w:sdtEndPr/>
        <w:sdtContent>
          <w:r>
            <w:fldChar w:fldCharType="begin"/>
          </w:r>
          <w:r>
            <w:instrText xml:space="preserve"> CITATION Exe10 \l 1033 </w:instrText>
          </w:r>
          <w:r>
            <w:fldChar w:fldCharType="separate"/>
          </w:r>
          <w:r w:rsidR="005B14E9">
            <w:rPr>
              <w:noProof/>
            </w:rPr>
            <w:t>(Exelis Visual Information Solutions 2010)</w:t>
          </w:r>
          <w:r>
            <w:fldChar w:fldCharType="end"/>
          </w:r>
        </w:sdtContent>
      </w:sdt>
      <w:r>
        <w:t>. Specifically, the target detector algorithms</w:t>
      </w:r>
      <w:r w:rsidR="007F47C0">
        <w:t xml:space="preserve"> </w:t>
      </w:r>
      <w:sdt>
        <w:sdtPr>
          <w:id w:val="-1800830196"/>
          <w:citation/>
        </w:sdtPr>
        <w:sdtEndPr/>
        <w:sdtContent>
          <w:r w:rsidR="007F47C0">
            <w:fldChar w:fldCharType="begin"/>
          </w:r>
          <w:r w:rsidR="007F47C0">
            <w:instrText xml:space="preserve">CITATION l3harris_geospatial_target_20 \l 1033 </w:instrText>
          </w:r>
          <w:r w:rsidR="007F47C0">
            <w:fldChar w:fldCharType="separate"/>
          </w:r>
          <w:r w:rsidR="007F47C0">
            <w:rPr>
              <w:noProof/>
            </w:rPr>
            <w:t>(L3Harris Geospatial Solutions 2020)</w:t>
          </w:r>
          <w:r w:rsidR="007F47C0">
            <w:fldChar w:fldCharType="end"/>
          </w:r>
        </w:sdtContent>
      </w:sdt>
      <w:r>
        <w:t xml:space="preserve"> of the latest version, which include:</w:t>
      </w:r>
    </w:p>
    <w:p w14:paraId="594BC8CD" w14:textId="63FE4835" w:rsidR="00FB52C0" w:rsidRPr="00FB52C0" w:rsidRDefault="00FB52C0" w:rsidP="00B176FF">
      <w:pPr>
        <w:pStyle w:val="ListParagraph"/>
        <w:numPr>
          <w:ilvl w:val="0"/>
          <w:numId w:val="19"/>
        </w:numPr>
      </w:pPr>
      <w:bookmarkStart w:id="10" w:name="_Hlk54887035"/>
      <w:r w:rsidRPr="007F0D49">
        <w:rPr>
          <w:b/>
          <w:bCs/>
        </w:rPr>
        <w:t>Adaptive Coherence Estimator</w:t>
      </w:r>
      <w:bookmarkEnd w:id="10"/>
      <w:sdt>
        <w:sdtPr>
          <w:id w:val="545806674"/>
          <w:citation/>
        </w:sdtPr>
        <w:sdtEndPr/>
        <w:sdtContent>
          <w:r w:rsidR="007F47C0">
            <w:fldChar w:fldCharType="begin"/>
          </w:r>
          <w:r w:rsidR="007F47C0">
            <w:instrText xml:space="preserve"> CITATION kraut_adaptive_2005 \l 1033 </w:instrText>
          </w:r>
          <w:r w:rsidR="007F47C0">
            <w:fldChar w:fldCharType="separate"/>
          </w:r>
          <w:r w:rsidR="007F47C0">
            <w:rPr>
              <w:noProof/>
            </w:rPr>
            <w:t xml:space="preserve"> (Kraut, Scharf and Butler 2005)</w:t>
          </w:r>
          <w:r w:rsidR="007F47C0">
            <w:fldChar w:fldCharType="end"/>
          </w:r>
        </w:sdtContent>
      </w:sdt>
      <w:r w:rsidRPr="007F0D49">
        <w:rPr>
          <w:b/>
          <w:bCs/>
        </w:rPr>
        <w:t>:</w:t>
      </w:r>
      <w:r w:rsidRPr="00FB52C0">
        <w:t xml:space="preserve"> Derived from the Generalized Likelihood Ratio (GLR)</w:t>
      </w:r>
      <w:r w:rsidR="00AB663C">
        <w:t xml:space="preserve"> </w:t>
      </w:r>
      <w:sdt>
        <w:sdtPr>
          <w:id w:val="1575318880"/>
          <w:citation/>
        </w:sdtPr>
        <w:sdtEndPr/>
        <w:sdtContent>
          <w:r w:rsidR="00AB663C">
            <w:fldChar w:fldCharType="begin"/>
          </w:r>
          <w:r w:rsidR="00AB663C">
            <w:instrText xml:space="preserve"> CITATION Kel86 \l 1033 </w:instrText>
          </w:r>
          <w:r w:rsidR="00AB663C">
            <w:fldChar w:fldCharType="separate"/>
          </w:r>
          <w:r w:rsidR="00AB663C">
            <w:rPr>
              <w:noProof/>
            </w:rPr>
            <w:t>(Kelly 1986)</w:t>
          </w:r>
          <w:r w:rsidR="00AB663C">
            <w:fldChar w:fldCharType="end"/>
          </w:r>
        </w:sdtContent>
      </w:sdt>
      <w:r w:rsidRPr="00FB52C0">
        <w:t xml:space="preserve"> approach, ACE is invariant to relative scaling of input spectra and has a Constant False Alarm Rate (CFAR) with respect to such scaling. As with CEM and MF, ACE does not require knowledge of all the endmembers within a scene.</w:t>
      </w:r>
    </w:p>
    <w:p w14:paraId="2E539336" w14:textId="2743F574" w:rsidR="00FB52C0" w:rsidRPr="00FB52C0" w:rsidRDefault="00FB52C0" w:rsidP="00B176FF">
      <w:pPr>
        <w:pStyle w:val="ListParagraph"/>
        <w:numPr>
          <w:ilvl w:val="0"/>
          <w:numId w:val="19"/>
        </w:numPr>
      </w:pPr>
      <w:r w:rsidRPr="007F0D49">
        <w:rPr>
          <w:b/>
          <w:bCs/>
        </w:rPr>
        <w:t>Constrained Energy Minimization</w:t>
      </w:r>
      <w:r w:rsidRPr="00FB52C0">
        <w:t xml:space="preserve"> </w:t>
      </w:r>
      <w:sdt>
        <w:sdtPr>
          <w:id w:val="-1909922417"/>
          <w:citation/>
        </w:sdtPr>
        <w:sdtEndPr/>
        <w:sdtContent>
          <w:r w:rsidR="007F47C0">
            <w:fldChar w:fldCharType="begin"/>
          </w:r>
          <w:r w:rsidR="007F47C0">
            <w:instrText xml:space="preserve"> CITATION chang_generalized_2000 \l 1033 </w:instrText>
          </w:r>
          <w:r w:rsidR="007F47C0">
            <w:fldChar w:fldCharType="separate"/>
          </w:r>
          <w:r w:rsidR="007F47C0">
            <w:rPr>
              <w:noProof/>
            </w:rPr>
            <w:t xml:space="preserve"> (Chang, Liu, et al. 2000)</w:t>
          </w:r>
          <w:r w:rsidR="007F47C0">
            <w:fldChar w:fldCharType="end"/>
          </w:r>
        </w:sdtContent>
      </w:sdt>
      <w:r w:rsidRPr="00FB52C0">
        <w:t>: Similar to ACE and MF, CEM does not require knowledge of all the endmembers within a scene. Using a specific constraint, CEM uses a finite impulse response (FIR) filter to pass through the desired target while minimizing its output energy resulting from backgrounds other than the desired targets. A correlation or covariance matrix is used to characterize the composite unknown background. In a mathematical sense, MF is a mean-centered version of CEM, where the data mean is subtracted from all pixel vectors.</w:t>
      </w:r>
    </w:p>
    <w:p w14:paraId="495863B5" w14:textId="21E1648A" w:rsidR="00FB52C0" w:rsidRPr="00FB52C0" w:rsidRDefault="00FB52C0" w:rsidP="00B176FF">
      <w:pPr>
        <w:pStyle w:val="ListParagraph"/>
        <w:numPr>
          <w:ilvl w:val="0"/>
          <w:numId w:val="19"/>
        </w:numPr>
      </w:pPr>
      <w:r w:rsidRPr="007F0D49">
        <w:rPr>
          <w:b/>
          <w:bCs/>
        </w:rPr>
        <w:t>Orthogonal Subspace Projection</w:t>
      </w:r>
      <w:sdt>
        <w:sdtPr>
          <w:id w:val="-2035574640"/>
          <w:citation/>
        </w:sdtPr>
        <w:sdtEndPr/>
        <w:sdtContent>
          <w:r w:rsidR="007F47C0">
            <w:fldChar w:fldCharType="begin"/>
          </w:r>
          <w:r w:rsidR="007F47C0">
            <w:instrText xml:space="preserve"> CITATION chang_hyperspectral_2003 \l 1033 </w:instrText>
          </w:r>
          <w:r w:rsidR="007F47C0">
            <w:fldChar w:fldCharType="separate"/>
          </w:r>
          <w:r w:rsidR="007F47C0">
            <w:rPr>
              <w:noProof/>
            </w:rPr>
            <w:t xml:space="preserve"> (Chang, Hyperspectral imaging: techniques for spectral detection and classification 2003)</w:t>
          </w:r>
          <w:r w:rsidR="007F47C0">
            <w:fldChar w:fldCharType="end"/>
          </w:r>
        </w:sdtContent>
      </w:sdt>
      <w:r w:rsidRPr="00FB52C0">
        <w:t>: OSP first designs an orthogonal subspace projector to eliminate the response of non-targets, then applies MF to match the desired target from the data. OSP is efficient and effective when target signatures are distinct. When the spectral angle between the target signature and the non-target signature is small, the attenuation of the target signal is dramatic and the performance of OSP could be poor. This method is only available if you define more than one target spectra, or include non-target spectra in the analysis.</w:t>
      </w:r>
    </w:p>
    <w:p w14:paraId="5EF5F59D" w14:textId="60175297" w:rsidR="00FB52C0" w:rsidRPr="00FB52C0" w:rsidRDefault="00FB52C0" w:rsidP="00B176FF">
      <w:pPr>
        <w:pStyle w:val="ListParagraph"/>
        <w:numPr>
          <w:ilvl w:val="0"/>
          <w:numId w:val="19"/>
        </w:numPr>
      </w:pPr>
      <w:r w:rsidRPr="007F0D49">
        <w:rPr>
          <w:b/>
          <w:bCs/>
        </w:rPr>
        <w:t>Spectral Angle Mapper</w:t>
      </w:r>
      <w:r w:rsidRPr="00FB52C0">
        <w:t xml:space="preserve"> </w:t>
      </w:r>
      <w:sdt>
        <w:sdtPr>
          <w:id w:val="-819722927"/>
          <w:citation/>
        </w:sdtPr>
        <w:sdtEndPr/>
        <w:sdtContent>
          <w:r w:rsidR="007F47C0">
            <w:fldChar w:fldCharType="begin"/>
          </w:r>
          <w:r w:rsidR="007F47C0">
            <w:instrText xml:space="preserve"> CITATION kruse1992spectral \l 1033 </w:instrText>
          </w:r>
          <w:r w:rsidR="007F47C0">
            <w:fldChar w:fldCharType="separate"/>
          </w:r>
          <w:r w:rsidR="007F47C0">
            <w:rPr>
              <w:noProof/>
            </w:rPr>
            <w:t xml:space="preserve"> (Kruse, et al. 1992)</w:t>
          </w:r>
          <w:r w:rsidR="007F47C0">
            <w:fldChar w:fldCharType="end"/>
          </w:r>
        </w:sdtContent>
      </w:sdt>
      <w:r w:rsidRPr="00FB52C0">
        <w:t>: Matches image spectra to reference target spectra in n dimensions. SAM compares the angle between the target spectrum (considered an n-dimensional vector, where n is the number of bands) and each pixel vector in n-dimensional space. Smaller angles represent closer matches to the reference spectrum. When used on calibrated data, this technique is relatively insensitive to illumination and albedo effects.</w:t>
      </w:r>
    </w:p>
    <w:p w14:paraId="1CDC603A" w14:textId="77777777" w:rsidR="00FB52C0" w:rsidRPr="00FB52C0" w:rsidRDefault="00FB52C0" w:rsidP="00B176FF">
      <w:pPr>
        <w:pStyle w:val="ListParagraph"/>
        <w:numPr>
          <w:ilvl w:val="1"/>
          <w:numId w:val="19"/>
        </w:numPr>
      </w:pPr>
      <w:r w:rsidRPr="00FB52C0">
        <w:lastRenderedPageBreak/>
        <w:t>Note: Lower values in SAM rule images represent closer matches to the target spectrum and higher probability of being a target.</w:t>
      </w:r>
    </w:p>
    <w:p w14:paraId="11A37274" w14:textId="5FD47CC3" w:rsidR="00FB52C0" w:rsidRPr="00FB52C0" w:rsidRDefault="00FB52C0" w:rsidP="00B176FF">
      <w:pPr>
        <w:pStyle w:val="ListParagraph"/>
        <w:numPr>
          <w:ilvl w:val="0"/>
          <w:numId w:val="19"/>
        </w:numPr>
      </w:pPr>
      <w:r w:rsidRPr="007F0D49">
        <w:rPr>
          <w:b/>
          <w:bCs/>
        </w:rPr>
        <w:t>Matched Filtering</w:t>
      </w:r>
      <w:r w:rsidRPr="00FB52C0">
        <w:t xml:space="preserve"> </w:t>
      </w:r>
      <w:sdt>
        <w:sdtPr>
          <w:id w:val="1548721185"/>
          <w:citation/>
        </w:sdtPr>
        <w:sdtEndPr/>
        <w:sdtContent>
          <w:r w:rsidR="00F42FFB">
            <w:fldChar w:fldCharType="begin"/>
          </w:r>
          <w:r w:rsidR="00F42FFB">
            <w:instrText xml:space="preserve"> CITATION Tur60 \l 1033 </w:instrText>
          </w:r>
          <w:r w:rsidR="00F42FFB">
            <w:fldChar w:fldCharType="separate"/>
          </w:r>
          <w:r w:rsidR="00F42FFB">
            <w:rPr>
              <w:noProof/>
            </w:rPr>
            <w:t xml:space="preserve"> (Turin 1960)</w:t>
          </w:r>
          <w:r w:rsidR="00F42FFB">
            <w:fldChar w:fldCharType="end"/>
          </w:r>
        </w:sdtContent>
      </w:sdt>
      <w:r w:rsidRPr="00FB52C0">
        <w:t>: Finds the abundance of targets using a partial unmixing algorithm. This technique maximizes the response of the known spectra and suppresses the response of the composite unknown background, therefore matching the known signature. It provides a rapid means of detecting specific materials based on matches to target spectra and does not require knowledge of all the endmembers within an image scene.</w:t>
      </w:r>
    </w:p>
    <w:p w14:paraId="2069AA88" w14:textId="03F9D296" w:rsidR="00FB52C0" w:rsidRDefault="00FB52C0" w:rsidP="00B176FF">
      <w:pPr>
        <w:pStyle w:val="ListParagraph"/>
        <w:numPr>
          <w:ilvl w:val="0"/>
          <w:numId w:val="19"/>
        </w:numPr>
      </w:pPr>
      <w:r w:rsidRPr="007F0D49">
        <w:rPr>
          <w:b/>
          <w:bCs/>
        </w:rPr>
        <w:t>Mixture Tuned Matched Filtering</w:t>
      </w:r>
      <w:r w:rsidRPr="00FB52C0">
        <w:t xml:space="preserve"> </w:t>
      </w:r>
      <w:sdt>
        <w:sdtPr>
          <w:id w:val="2115167198"/>
          <w:citation/>
        </w:sdtPr>
        <w:sdtEndPr/>
        <w:sdtContent>
          <w:r w:rsidR="00F42FFB">
            <w:fldChar w:fldCharType="begin"/>
          </w:r>
          <w:r w:rsidR="00F42FFB">
            <w:instrText xml:space="preserve"> CITATION Boa98 \l 1033 </w:instrText>
          </w:r>
          <w:r w:rsidR="00F42FFB">
            <w:fldChar w:fldCharType="separate"/>
          </w:r>
          <w:r w:rsidR="00F42FFB">
            <w:rPr>
              <w:noProof/>
            </w:rPr>
            <w:t xml:space="preserve"> (Boardman 1998)</w:t>
          </w:r>
          <w:r w:rsidR="00F42FFB">
            <w:fldChar w:fldCharType="end"/>
          </w:r>
        </w:sdtContent>
      </w:sdt>
      <w:r w:rsidRPr="00FB52C0">
        <w:t>: MTMF uses an MNF transform input file to perform MF, and it adds an infeasibility image to the results. The infeasibility image is used to reduce the number of false positives that are sometimes found when using MF alone. Pixels with a high infeasibility are likely to be MF false positives. Correctly mapped pixels will have an MF score above the background distribution around zero and a low infeasibility value. The infeasibility values are in noise sigma units that vary in DN scale with an MF score. This method requires application on an MNF transform.</w:t>
      </w:r>
    </w:p>
    <w:p w14:paraId="4448F85E" w14:textId="44AFCE74" w:rsidR="00FB52C0" w:rsidRPr="00FB52C0" w:rsidRDefault="00FB52C0" w:rsidP="00B176FF">
      <w:pPr>
        <w:pStyle w:val="ListParagraph"/>
        <w:numPr>
          <w:ilvl w:val="0"/>
          <w:numId w:val="19"/>
        </w:numPr>
      </w:pPr>
      <w:r w:rsidRPr="007F0D49">
        <w:rPr>
          <w:b/>
          <w:bCs/>
        </w:rPr>
        <w:t>Mixture Tuned Target-Constrained Interference-Minimized Filter</w:t>
      </w:r>
      <w:r w:rsidRPr="00FB52C0">
        <w:t xml:space="preserve"> </w:t>
      </w:r>
      <w:sdt>
        <w:sdtPr>
          <w:id w:val="-1828045087"/>
          <w:citation/>
        </w:sdtPr>
        <w:sdtEndPr/>
        <w:sdtContent>
          <w:r w:rsidR="0006511D">
            <w:fldChar w:fldCharType="begin"/>
          </w:r>
          <w:r w:rsidR="0006511D">
            <w:instrText xml:space="preserve"> CITATION ren_target-constrained_2000 \l 1033 </w:instrText>
          </w:r>
          <w:r w:rsidR="0006511D">
            <w:fldChar w:fldCharType="separate"/>
          </w:r>
          <w:r w:rsidR="0006511D">
            <w:rPr>
              <w:noProof/>
            </w:rPr>
            <w:t xml:space="preserve"> (Ren and Chang 2000)</w:t>
          </w:r>
          <w:r w:rsidR="0006511D">
            <w:fldChar w:fldCharType="end"/>
          </w:r>
        </w:sdtContent>
      </w:sdt>
      <w:r w:rsidRPr="00FB52C0">
        <w:t>: This method combines the Mixture Tuned technique and TCIMF target detector. It uses a Minimum Noise Fraction (MNF) transform input file to perform TCIMF, and it adds an infeasibility image to the results. The infeasibility image is used to reduce the number of false positives that are sometimes found when using TCIMF alone. The output of MTTCIMF is a set of rule images corresponding to TCIMF scores and a set of images corresponding to infeasibility values. The infeasibility results are in noise sigma units and indicate the feasibility of the TCIMF result. Correctly mapped pixels have a high TCIMF score and a low infeasibility value. If non-target spectra were specified, MTTCIMF can potentially reduce the number of false positives over MTMF. This method is only available if you provided more than one target spectra or you provided non-target spectra (like OSP), and you applied the MNF transform as with MTMF.</w:t>
      </w:r>
    </w:p>
    <w:p w14:paraId="3B29C3E4" w14:textId="285F7CD7" w:rsidR="00FB52C0" w:rsidRPr="00FB52C0" w:rsidRDefault="00FB52C0" w:rsidP="00B176FF">
      <w:pPr>
        <w:pStyle w:val="ListParagraph"/>
        <w:numPr>
          <w:ilvl w:val="0"/>
          <w:numId w:val="19"/>
        </w:numPr>
      </w:pPr>
      <w:r w:rsidRPr="007F0D49">
        <w:rPr>
          <w:b/>
          <w:bCs/>
        </w:rPr>
        <w:t>Target-Constrained Interference-Minimized Filter</w:t>
      </w:r>
      <w:sdt>
        <w:sdtPr>
          <w:id w:val="581267652"/>
          <w:citation/>
        </w:sdtPr>
        <w:sdtEndPr/>
        <w:sdtContent>
          <w:r w:rsidR="0006511D">
            <w:fldChar w:fldCharType="begin"/>
          </w:r>
          <w:r w:rsidR="0006511D">
            <w:instrText xml:space="preserve"> CITATION johnson_constrained_2003 \l 1033 </w:instrText>
          </w:r>
          <w:r w:rsidR="0006511D">
            <w:fldChar w:fldCharType="separate"/>
          </w:r>
          <w:r w:rsidR="0006511D">
            <w:rPr>
              <w:noProof/>
            </w:rPr>
            <w:t xml:space="preserve"> (Johnson 2003)</w:t>
          </w:r>
          <w:r w:rsidR="0006511D">
            <w:fldChar w:fldCharType="end"/>
          </w:r>
        </w:sdtContent>
      </w:sdt>
      <w:r w:rsidRPr="00FB52C0">
        <w:t xml:space="preserve">: TCIMF detects the desired targets, eliminates non-targets, and minimizes interfering effects in one operation. TCIMF is constrained to eliminate the response of non-targets rather than minimizing their energy, just like other interferences in CEM. Previous studies show that if the spectral angle between the target and the non-target is significant, TCIMF can potentially reduce the </w:t>
      </w:r>
      <w:r w:rsidRPr="00FB52C0">
        <w:lastRenderedPageBreak/>
        <w:t>number of false positives over CEM results. This method is only available if you provide more than one target spectra, or you provide non-target spectra (like OSP).</w:t>
      </w:r>
    </w:p>
    <w:p w14:paraId="48F03CCA" w14:textId="6FF9707C" w:rsidR="00DD33DA" w:rsidRDefault="00FB52C0" w:rsidP="00B176FF">
      <w:r>
        <w:t>To process the data, the 8 algorithms were used, with a Spectral Library of the 5 minerals described above. To create the MNF analysis, co-variance was used.</w:t>
      </w:r>
    </w:p>
    <w:p w14:paraId="4F5D35F7" w14:textId="74F1A8C8" w:rsidR="007473DE" w:rsidRDefault="007473DE" w:rsidP="00B176FF">
      <w:r>
        <w:t>Examples of processed results for Gypsum, Kaolinite and Opal for each method:</w:t>
      </w:r>
    </w:p>
    <w:p w14:paraId="75E4FE62" w14:textId="77777777" w:rsidR="009857C5" w:rsidRDefault="009857C5" w:rsidP="00B176FF"/>
    <w:tbl>
      <w:tblPr>
        <w:tblStyle w:val="TableGrid"/>
        <w:tblW w:w="0" w:type="auto"/>
        <w:jc w:val="center"/>
        <w:tblLook w:val="04A0" w:firstRow="1" w:lastRow="0" w:firstColumn="1" w:lastColumn="0" w:noHBand="0" w:noVBand="1"/>
      </w:tblPr>
      <w:tblGrid>
        <w:gridCol w:w="4698"/>
        <w:gridCol w:w="4698"/>
      </w:tblGrid>
      <w:tr w:rsidR="008966A8" w14:paraId="2562D261" w14:textId="7CDF0D57" w:rsidTr="008966A8">
        <w:trPr>
          <w:jc w:val="center"/>
        </w:trPr>
        <w:tc>
          <w:tcPr>
            <w:tcW w:w="4698" w:type="dxa"/>
          </w:tcPr>
          <w:p w14:paraId="07B0D187" w14:textId="392F55FB" w:rsidR="008966A8" w:rsidRDefault="008966A8" w:rsidP="00B176FF">
            <w:r w:rsidRPr="008966A8">
              <w:rPr>
                <w:noProof/>
              </w:rPr>
              <w:drawing>
                <wp:anchor distT="0" distB="0" distL="114300" distR="114300" simplePos="0" relativeHeight="251662336" behindDoc="0" locked="0" layoutInCell="1" allowOverlap="1" wp14:anchorId="680263A2" wp14:editId="0410371C">
                  <wp:simplePos x="0" y="0"/>
                  <wp:positionH relativeFrom="column">
                    <wp:posOffset>805</wp:posOffset>
                  </wp:positionH>
                  <wp:positionV relativeFrom="paragraph">
                    <wp:posOffset>1816</wp:posOffset>
                  </wp:positionV>
                  <wp:extent cx="2542032" cy="3289689"/>
                  <wp:effectExtent l="0" t="0" r="0" b="6350"/>
                  <wp:wrapTopAndBottom/>
                  <wp:docPr id="23" name="Content Placeholder 5">
                    <a:extLst xmlns:a="http://schemas.openxmlformats.org/drawingml/2006/main">
                      <a:ext uri="{FF2B5EF4-FFF2-40B4-BE49-F238E27FC236}">
                        <a16:creationId xmlns:a16="http://schemas.microsoft.com/office/drawing/2014/main" id="{C9870A28-5250-4772-986C-451E54AB6C5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 name="Content Placeholder 5">
                            <a:extLst>
                              <a:ext uri="{FF2B5EF4-FFF2-40B4-BE49-F238E27FC236}">
                                <a16:creationId xmlns:a16="http://schemas.microsoft.com/office/drawing/2014/main" id="{C9870A28-5250-4772-986C-451E54AB6C5A}"/>
                              </a:ext>
                            </a:extLst>
                          </pic:cNvPr>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42032" cy="3289689"/>
                          </a:xfrm>
                          <a:prstGeom prst="rect">
                            <a:avLst/>
                          </a:prstGeom>
                        </pic:spPr>
                      </pic:pic>
                    </a:graphicData>
                  </a:graphic>
                </wp:anchor>
              </w:drawing>
            </w:r>
          </w:p>
        </w:tc>
        <w:tc>
          <w:tcPr>
            <w:tcW w:w="4698" w:type="dxa"/>
          </w:tcPr>
          <w:p w14:paraId="140FC762" w14:textId="3B50CA3E" w:rsidR="008966A8" w:rsidRDefault="008966A8" w:rsidP="00B176FF">
            <w:r w:rsidRPr="008966A8">
              <w:rPr>
                <w:noProof/>
              </w:rPr>
              <w:drawing>
                <wp:anchor distT="0" distB="0" distL="114300" distR="114300" simplePos="0" relativeHeight="251663360" behindDoc="0" locked="0" layoutInCell="1" allowOverlap="1" wp14:anchorId="256B84A4" wp14:editId="5F78F366">
                  <wp:simplePos x="0" y="0"/>
                  <wp:positionH relativeFrom="column">
                    <wp:posOffset>-966</wp:posOffset>
                  </wp:positionH>
                  <wp:positionV relativeFrom="paragraph">
                    <wp:posOffset>1816</wp:posOffset>
                  </wp:positionV>
                  <wp:extent cx="2543695" cy="3291840"/>
                  <wp:effectExtent l="0" t="0" r="9525" b="3810"/>
                  <wp:wrapTopAndBottom/>
                  <wp:docPr id="8" name="Picture 7">
                    <a:extLst xmlns:a="http://schemas.openxmlformats.org/drawingml/2006/main">
                      <a:ext uri="{FF2B5EF4-FFF2-40B4-BE49-F238E27FC236}">
                        <a16:creationId xmlns:a16="http://schemas.microsoft.com/office/drawing/2014/main" id="{F40B1BD8-B685-4925-9736-F8DEAB9932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40B1BD8-B685-4925-9736-F8DEAB9932B5}"/>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43695" cy="3291840"/>
                          </a:xfrm>
                          <a:prstGeom prst="rect">
                            <a:avLst/>
                          </a:prstGeom>
                        </pic:spPr>
                      </pic:pic>
                    </a:graphicData>
                  </a:graphic>
                </wp:anchor>
              </w:drawing>
            </w:r>
          </w:p>
        </w:tc>
      </w:tr>
      <w:tr w:rsidR="008966A8" w14:paraId="0030A2A5" w14:textId="3C60A8FC" w:rsidTr="008966A8">
        <w:trPr>
          <w:jc w:val="center"/>
        </w:trPr>
        <w:tc>
          <w:tcPr>
            <w:tcW w:w="4698" w:type="dxa"/>
          </w:tcPr>
          <w:p w14:paraId="5B2D9EC4" w14:textId="780253C1" w:rsidR="008966A8" w:rsidRDefault="008966A8" w:rsidP="00B176FF">
            <w:r w:rsidRPr="008966A8">
              <w:rPr>
                <w:noProof/>
              </w:rPr>
              <w:lastRenderedPageBreak/>
              <w:drawing>
                <wp:anchor distT="0" distB="0" distL="114300" distR="114300" simplePos="0" relativeHeight="251664384" behindDoc="0" locked="0" layoutInCell="1" allowOverlap="1" wp14:anchorId="0C540708" wp14:editId="4BE5D865">
                  <wp:simplePos x="0" y="0"/>
                  <wp:positionH relativeFrom="column">
                    <wp:posOffset>805</wp:posOffset>
                  </wp:positionH>
                  <wp:positionV relativeFrom="paragraph">
                    <wp:posOffset>3103</wp:posOffset>
                  </wp:positionV>
                  <wp:extent cx="2543695" cy="3291840"/>
                  <wp:effectExtent l="0" t="0" r="9525" b="3810"/>
                  <wp:wrapTopAndBottom/>
                  <wp:docPr id="16" name="Picture 15">
                    <a:extLst xmlns:a="http://schemas.openxmlformats.org/drawingml/2006/main">
                      <a:ext uri="{FF2B5EF4-FFF2-40B4-BE49-F238E27FC236}">
                        <a16:creationId xmlns:a16="http://schemas.microsoft.com/office/drawing/2014/main" id="{FFE3AD91-AB36-487E-8FB2-EB26DF173F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FFE3AD91-AB36-487E-8FB2-EB26DF173F4F}"/>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43695" cy="3291840"/>
                          </a:xfrm>
                          <a:prstGeom prst="rect">
                            <a:avLst/>
                          </a:prstGeom>
                        </pic:spPr>
                      </pic:pic>
                    </a:graphicData>
                  </a:graphic>
                </wp:anchor>
              </w:drawing>
            </w:r>
          </w:p>
        </w:tc>
        <w:tc>
          <w:tcPr>
            <w:tcW w:w="4698" w:type="dxa"/>
          </w:tcPr>
          <w:p w14:paraId="633F8FBB" w14:textId="1C0E5408" w:rsidR="008966A8" w:rsidRPr="007473DE" w:rsidRDefault="008966A8" w:rsidP="00B176FF">
            <w:pPr>
              <w:rPr>
                <w:noProof/>
              </w:rPr>
            </w:pPr>
            <w:r w:rsidRPr="008966A8">
              <w:rPr>
                <w:noProof/>
              </w:rPr>
              <w:drawing>
                <wp:anchor distT="0" distB="0" distL="114300" distR="114300" simplePos="0" relativeHeight="251665408" behindDoc="0" locked="0" layoutInCell="1" allowOverlap="1" wp14:anchorId="6CBA862E" wp14:editId="7845DF8E">
                  <wp:simplePos x="0" y="0"/>
                  <wp:positionH relativeFrom="column">
                    <wp:posOffset>-966</wp:posOffset>
                  </wp:positionH>
                  <wp:positionV relativeFrom="paragraph">
                    <wp:posOffset>3103</wp:posOffset>
                  </wp:positionV>
                  <wp:extent cx="2543695" cy="3291840"/>
                  <wp:effectExtent l="0" t="0" r="9525" b="3810"/>
                  <wp:wrapTopAndBottom/>
                  <wp:docPr id="6" name="Picture 17">
                    <a:extLst xmlns:a="http://schemas.openxmlformats.org/drawingml/2006/main">
                      <a:ext uri="{FF2B5EF4-FFF2-40B4-BE49-F238E27FC236}">
                        <a16:creationId xmlns:a16="http://schemas.microsoft.com/office/drawing/2014/main" id="{D43D2E89-BBBB-4C59-890C-34AA009F93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D43D2E89-BBBB-4C59-890C-34AA009F9342}"/>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43695" cy="3291840"/>
                          </a:xfrm>
                          <a:prstGeom prst="rect">
                            <a:avLst/>
                          </a:prstGeom>
                        </pic:spPr>
                      </pic:pic>
                    </a:graphicData>
                  </a:graphic>
                </wp:anchor>
              </w:drawing>
            </w:r>
          </w:p>
        </w:tc>
      </w:tr>
      <w:tr w:rsidR="008966A8" w14:paraId="6ED56643" w14:textId="1879DE04" w:rsidTr="008966A8">
        <w:trPr>
          <w:jc w:val="center"/>
        </w:trPr>
        <w:tc>
          <w:tcPr>
            <w:tcW w:w="4698" w:type="dxa"/>
          </w:tcPr>
          <w:p w14:paraId="64DC3475" w14:textId="001E9D19" w:rsidR="008966A8" w:rsidRDefault="008966A8" w:rsidP="00B176FF">
            <w:r w:rsidRPr="008966A8">
              <w:rPr>
                <w:noProof/>
              </w:rPr>
              <w:drawing>
                <wp:anchor distT="0" distB="0" distL="114300" distR="114300" simplePos="0" relativeHeight="251666432" behindDoc="0" locked="0" layoutInCell="1" allowOverlap="1" wp14:anchorId="317D77AA" wp14:editId="7C7F09D6">
                  <wp:simplePos x="0" y="0"/>
                  <wp:positionH relativeFrom="column">
                    <wp:posOffset>805</wp:posOffset>
                  </wp:positionH>
                  <wp:positionV relativeFrom="paragraph">
                    <wp:posOffset>1816</wp:posOffset>
                  </wp:positionV>
                  <wp:extent cx="2543695" cy="3291840"/>
                  <wp:effectExtent l="0" t="0" r="9525" b="3810"/>
                  <wp:wrapTopAndBottom/>
                  <wp:docPr id="10" name="Picture 9">
                    <a:extLst xmlns:a="http://schemas.openxmlformats.org/drawingml/2006/main">
                      <a:ext uri="{FF2B5EF4-FFF2-40B4-BE49-F238E27FC236}">
                        <a16:creationId xmlns:a16="http://schemas.microsoft.com/office/drawing/2014/main" id="{5A69F951-E6B4-4C1E-997B-C4830DBF23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A69F951-E6B4-4C1E-997B-C4830DBF2318}"/>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43695" cy="3291840"/>
                          </a:xfrm>
                          <a:prstGeom prst="rect">
                            <a:avLst/>
                          </a:prstGeom>
                        </pic:spPr>
                      </pic:pic>
                    </a:graphicData>
                  </a:graphic>
                </wp:anchor>
              </w:drawing>
            </w:r>
          </w:p>
        </w:tc>
        <w:tc>
          <w:tcPr>
            <w:tcW w:w="4698" w:type="dxa"/>
          </w:tcPr>
          <w:p w14:paraId="1646F435" w14:textId="182FA008" w:rsidR="008966A8" w:rsidRPr="007473DE" w:rsidRDefault="008966A8" w:rsidP="00B176FF">
            <w:pPr>
              <w:rPr>
                <w:noProof/>
              </w:rPr>
            </w:pPr>
            <w:r w:rsidRPr="008966A8">
              <w:rPr>
                <w:noProof/>
              </w:rPr>
              <w:drawing>
                <wp:anchor distT="0" distB="0" distL="114300" distR="114300" simplePos="0" relativeHeight="251667456" behindDoc="0" locked="0" layoutInCell="1" allowOverlap="1" wp14:anchorId="761B1943" wp14:editId="4C2B3FEA">
                  <wp:simplePos x="0" y="0"/>
                  <wp:positionH relativeFrom="column">
                    <wp:posOffset>-966</wp:posOffset>
                  </wp:positionH>
                  <wp:positionV relativeFrom="paragraph">
                    <wp:posOffset>1816</wp:posOffset>
                  </wp:positionV>
                  <wp:extent cx="2543695" cy="3291840"/>
                  <wp:effectExtent l="0" t="0" r="9525" b="3810"/>
                  <wp:wrapTopAndBottom/>
                  <wp:docPr id="12" name="Picture 11">
                    <a:extLst xmlns:a="http://schemas.openxmlformats.org/drawingml/2006/main">
                      <a:ext uri="{FF2B5EF4-FFF2-40B4-BE49-F238E27FC236}">
                        <a16:creationId xmlns:a16="http://schemas.microsoft.com/office/drawing/2014/main" id="{62E4F33D-D6F0-4088-8963-0B1874642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62E4F33D-D6F0-4088-8963-0B18746420E0}"/>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43695" cy="3291840"/>
                          </a:xfrm>
                          <a:prstGeom prst="rect">
                            <a:avLst/>
                          </a:prstGeom>
                        </pic:spPr>
                      </pic:pic>
                    </a:graphicData>
                  </a:graphic>
                </wp:anchor>
              </w:drawing>
            </w:r>
          </w:p>
        </w:tc>
      </w:tr>
      <w:tr w:rsidR="008966A8" w14:paraId="0733DC90" w14:textId="3B1343EF" w:rsidTr="008966A8">
        <w:trPr>
          <w:jc w:val="center"/>
        </w:trPr>
        <w:tc>
          <w:tcPr>
            <w:tcW w:w="4698" w:type="dxa"/>
          </w:tcPr>
          <w:p w14:paraId="0BC106F0" w14:textId="56988E79" w:rsidR="008966A8" w:rsidRDefault="008966A8" w:rsidP="00B176FF">
            <w:r w:rsidRPr="008966A8">
              <w:rPr>
                <w:noProof/>
              </w:rPr>
              <w:lastRenderedPageBreak/>
              <w:drawing>
                <wp:anchor distT="0" distB="0" distL="114300" distR="114300" simplePos="0" relativeHeight="251668480" behindDoc="0" locked="0" layoutInCell="1" allowOverlap="1" wp14:anchorId="359E91A6" wp14:editId="1AEDCEBB">
                  <wp:simplePos x="0" y="0"/>
                  <wp:positionH relativeFrom="column">
                    <wp:posOffset>805</wp:posOffset>
                  </wp:positionH>
                  <wp:positionV relativeFrom="paragraph">
                    <wp:posOffset>3103</wp:posOffset>
                  </wp:positionV>
                  <wp:extent cx="2543695" cy="3291840"/>
                  <wp:effectExtent l="0" t="0" r="9525" b="3810"/>
                  <wp:wrapTopAndBottom/>
                  <wp:docPr id="7" name="Picture 13">
                    <a:extLst xmlns:a="http://schemas.openxmlformats.org/drawingml/2006/main">
                      <a:ext uri="{FF2B5EF4-FFF2-40B4-BE49-F238E27FC236}">
                        <a16:creationId xmlns:a16="http://schemas.microsoft.com/office/drawing/2014/main" id="{BAE1ED8A-39F7-499B-95A2-214EACB87B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BAE1ED8A-39F7-499B-95A2-214EACB87B0F}"/>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3695" cy="3291840"/>
                          </a:xfrm>
                          <a:prstGeom prst="rect">
                            <a:avLst/>
                          </a:prstGeom>
                        </pic:spPr>
                      </pic:pic>
                    </a:graphicData>
                  </a:graphic>
                </wp:anchor>
              </w:drawing>
            </w:r>
          </w:p>
        </w:tc>
        <w:tc>
          <w:tcPr>
            <w:tcW w:w="4698" w:type="dxa"/>
          </w:tcPr>
          <w:p w14:paraId="6D2207E1" w14:textId="68880B91" w:rsidR="008966A8" w:rsidRPr="007473DE" w:rsidRDefault="008966A8" w:rsidP="00B176FF">
            <w:pPr>
              <w:rPr>
                <w:noProof/>
              </w:rPr>
            </w:pPr>
            <w:r w:rsidRPr="008966A8">
              <w:rPr>
                <w:noProof/>
              </w:rPr>
              <w:drawing>
                <wp:anchor distT="0" distB="0" distL="114300" distR="114300" simplePos="0" relativeHeight="251669504" behindDoc="0" locked="0" layoutInCell="1" allowOverlap="1" wp14:anchorId="463095EA" wp14:editId="547D5B80">
                  <wp:simplePos x="0" y="0"/>
                  <wp:positionH relativeFrom="column">
                    <wp:posOffset>-966</wp:posOffset>
                  </wp:positionH>
                  <wp:positionV relativeFrom="paragraph">
                    <wp:posOffset>3103</wp:posOffset>
                  </wp:positionV>
                  <wp:extent cx="2543695" cy="3291840"/>
                  <wp:effectExtent l="0" t="0" r="9525" b="3810"/>
                  <wp:wrapTopAndBottom/>
                  <wp:docPr id="20" name="Picture 19">
                    <a:extLst xmlns:a="http://schemas.openxmlformats.org/drawingml/2006/main">
                      <a:ext uri="{FF2B5EF4-FFF2-40B4-BE49-F238E27FC236}">
                        <a16:creationId xmlns:a16="http://schemas.microsoft.com/office/drawing/2014/main" id="{0A7541BB-F61F-4DEC-B915-D591066C1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0A7541BB-F61F-4DEC-B915-D591066C18DC}"/>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43695" cy="3291840"/>
                          </a:xfrm>
                          <a:prstGeom prst="rect">
                            <a:avLst/>
                          </a:prstGeom>
                        </pic:spPr>
                      </pic:pic>
                    </a:graphicData>
                  </a:graphic>
                </wp:anchor>
              </w:drawing>
            </w:r>
          </w:p>
        </w:tc>
      </w:tr>
    </w:tbl>
    <w:p w14:paraId="279E1BB1" w14:textId="77777777" w:rsidR="007473DE" w:rsidRDefault="007473DE" w:rsidP="00B176FF"/>
    <w:p w14:paraId="4B6A091C" w14:textId="64185D33" w:rsidR="00FB52C0" w:rsidRPr="009F721F" w:rsidRDefault="00FB52C0" w:rsidP="00AF673A">
      <w:pPr>
        <w:pStyle w:val="Heading2b"/>
      </w:pPr>
      <w:bookmarkStart w:id="11" w:name="_Toc54889500"/>
      <w:r>
        <w:t>Post-processing</w:t>
      </w:r>
      <w:bookmarkEnd w:id="11"/>
    </w:p>
    <w:p w14:paraId="412A0DBD" w14:textId="055DDD56" w:rsidR="00FB52C0" w:rsidRDefault="00FB52C0" w:rsidP="00B176FF">
      <w:r>
        <w:t>The post-processing was done for all the outputs of the analysis, and included:</w:t>
      </w:r>
    </w:p>
    <w:p w14:paraId="0159BE10" w14:textId="7B67C705" w:rsidR="007473DE" w:rsidRDefault="007473DE" w:rsidP="00B176FF">
      <w:pPr>
        <w:pStyle w:val="ListParagraph"/>
        <w:numPr>
          <w:ilvl w:val="0"/>
          <w:numId w:val="15"/>
        </w:numPr>
      </w:pPr>
      <w:r>
        <w:t>Elimination of isolated pixels: all pixels in a neighborhood kernel of 3 by 3 pixels must have at least a second pixel in the neighborhood to be accepted</w:t>
      </w:r>
    </w:p>
    <w:p w14:paraId="7D00DF44" w14:textId="7519FF08" w:rsidR="00FB52C0" w:rsidRDefault="00FB52C0" w:rsidP="00B176FF">
      <w:pPr>
        <w:pStyle w:val="ListParagraph"/>
        <w:numPr>
          <w:ilvl w:val="0"/>
          <w:numId w:val="15"/>
        </w:numPr>
      </w:pPr>
      <w:r>
        <w:t xml:space="preserve">Selection of thresholds for the detection density maps </w:t>
      </w:r>
      <w:r w:rsidR="007473DE">
        <w:t>(in the case of MTMF and MTTCIMF, points were selected based on high detection value and low infeasibility score)</w:t>
      </w:r>
    </w:p>
    <w:p w14:paraId="19F98FC8" w14:textId="77777777" w:rsidR="007473DE" w:rsidRDefault="007473DE" w:rsidP="00B176FF">
      <w:pPr>
        <w:pStyle w:val="ListParagraph"/>
        <w:numPr>
          <w:ilvl w:val="0"/>
          <w:numId w:val="15"/>
        </w:numPr>
      </w:pPr>
      <w:r>
        <w:t>Comparison of all the algorithms for each specific mineral, correcting for outlier pixels or anomalous results. This was especially true on some of the SAM results as compared wit ACE, CEM and MF, where groups of markers would be present on just one or a subset of the algorithms</w:t>
      </w:r>
    </w:p>
    <w:p w14:paraId="72FC8566" w14:textId="31CF122F" w:rsidR="007473DE" w:rsidRDefault="007473DE" w:rsidP="00B176FF">
      <w:pPr>
        <w:pStyle w:val="ListParagraph"/>
        <w:numPr>
          <w:ilvl w:val="0"/>
          <w:numId w:val="15"/>
        </w:numPr>
      </w:pPr>
      <w:r>
        <w:t>Selection of consolidated or best result of the analysis: in some cases, a specific algorithm’s results were superior to the rest, (mainly CEM/MF or MTMF) but in other occasions a mix or voting of the different results was selected</w:t>
      </w:r>
    </w:p>
    <w:p w14:paraId="2311E099" w14:textId="77C29204" w:rsidR="007473DE" w:rsidRDefault="007473DE" w:rsidP="00B176FF">
      <w:pPr>
        <w:pStyle w:val="ListParagraph"/>
        <w:numPr>
          <w:ilvl w:val="0"/>
          <w:numId w:val="15"/>
        </w:numPr>
      </w:pPr>
      <w:r>
        <w:t>Collating of all the results of all the minerals in a single image: Having 2 or more mineral markers in a region increases the probability of the area being geothermal, therefore, all the results were consolidated by addition</w:t>
      </w:r>
    </w:p>
    <w:p w14:paraId="7E688F7F" w14:textId="72E0D002" w:rsidR="007473DE" w:rsidRDefault="00B176FF" w:rsidP="00B176FF">
      <w:pPr>
        <w:pStyle w:val="ListParagraph"/>
        <w:numPr>
          <w:ilvl w:val="0"/>
          <w:numId w:val="15"/>
        </w:numPr>
      </w:pPr>
      <w:r>
        <w:lastRenderedPageBreak/>
        <w:t>Creating areas of influence: a gaussian kernel was applied to each pixel, to create “areas of effect” of around 30 meters. This is done because a geothermal area covers a larger region than the markers found, and the gaussian kernel will reduce the effect as the distance from the marker increases</w:t>
      </w:r>
    </w:p>
    <w:p w14:paraId="7121988C" w14:textId="14220158" w:rsidR="00B176FF" w:rsidRPr="00FB52C0" w:rsidRDefault="00B176FF" w:rsidP="00B176FF">
      <w:pPr>
        <w:pStyle w:val="ListParagraph"/>
        <w:numPr>
          <w:ilvl w:val="0"/>
          <w:numId w:val="15"/>
        </w:numPr>
      </w:pPr>
      <w:r>
        <w:t>Finally, standardization of the softened curves to values between 0 and 1</w:t>
      </w:r>
    </w:p>
    <w:p w14:paraId="2D3D47AA" w14:textId="77777777" w:rsidR="00FB52C0" w:rsidRPr="00CC27BC" w:rsidRDefault="00FB52C0" w:rsidP="00B176FF"/>
    <w:p w14:paraId="008F709F" w14:textId="62B9BCDE" w:rsidR="00E72256" w:rsidRPr="00CC27BC" w:rsidRDefault="00E72256" w:rsidP="00206ED0">
      <w:pPr>
        <w:pStyle w:val="Heading1b"/>
      </w:pPr>
      <w:bookmarkStart w:id="12" w:name="_Toc54889501"/>
      <w:r w:rsidRPr="00CC27BC">
        <w:lastRenderedPageBreak/>
        <w:t>R</w:t>
      </w:r>
      <w:r w:rsidR="00E975DD">
        <w:t>esults</w:t>
      </w:r>
      <w:bookmarkEnd w:id="12"/>
    </w:p>
    <w:p w14:paraId="72EE4771" w14:textId="08C3EECF" w:rsidR="00E72256" w:rsidRDefault="007B5F7E" w:rsidP="007B5F7E">
      <w:r>
        <w:t>The following results correspond to the data inputs used for labeling and the AI’s in our analysis.</w:t>
      </w:r>
    </w:p>
    <w:p w14:paraId="01891A17" w14:textId="19310BC4" w:rsidR="005F0CF1" w:rsidRDefault="00B176FF" w:rsidP="00AF673A">
      <w:pPr>
        <w:pStyle w:val="Heading2b"/>
      </w:pPr>
      <w:bookmarkStart w:id="13" w:name="_Toc54889502"/>
      <w:r w:rsidRPr="00206ED0">
        <w:t>Mineral</w:t>
      </w:r>
      <w:r>
        <w:t xml:space="preserve"> markers</w:t>
      </w:r>
      <w:r w:rsidR="005F0CF1">
        <w:t xml:space="preserve"> </w:t>
      </w:r>
      <w:r w:rsidR="00E975DD">
        <w:t xml:space="preserve">map </w:t>
      </w:r>
      <w:r w:rsidR="005F0CF1">
        <w:t>for Brady</w:t>
      </w:r>
      <w:bookmarkEnd w:id="13"/>
    </w:p>
    <w:p w14:paraId="3CCAA737" w14:textId="7D1F09A2" w:rsidR="000F6B9B" w:rsidRPr="000F6B9B" w:rsidRDefault="000F6B9B" w:rsidP="00B176FF"/>
    <w:p w14:paraId="3F24FE53" w14:textId="74A85935" w:rsidR="00206ED0" w:rsidRDefault="00B176FF" w:rsidP="00AF673A">
      <w:pPr>
        <w:pStyle w:val="Heading2b"/>
      </w:pPr>
      <w:bookmarkStart w:id="14" w:name="_Toc54889503"/>
      <w:r>
        <w:t xml:space="preserve">Mineral </w:t>
      </w:r>
      <w:r w:rsidR="00E975DD">
        <w:t>m</w:t>
      </w:r>
      <w:r>
        <w:t>arkers</w:t>
      </w:r>
      <w:r w:rsidR="005F0CF1">
        <w:t xml:space="preserve"> </w:t>
      </w:r>
      <w:r w:rsidR="00E975DD">
        <w:t xml:space="preserve">map </w:t>
      </w:r>
      <w:r w:rsidR="005F0CF1">
        <w:t>for Desert Peak</w:t>
      </w:r>
      <w:bookmarkEnd w:id="14"/>
    </w:p>
    <w:p w14:paraId="0865A985" w14:textId="77777777" w:rsidR="00206ED0" w:rsidRDefault="00206ED0" w:rsidP="00AF673A">
      <w:pPr>
        <w:pStyle w:val="Heading2b"/>
        <w:numPr>
          <w:ilvl w:val="0"/>
          <w:numId w:val="0"/>
        </w:numPr>
      </w:pPr>
    </w:p>
    <w:p w14:paraId="096DA4E4" w14:textId="3840CBEF" w:rsidR="00F30527" w:rsidRDefault="00B176FF" w:rsidP="00F30527">
      <w:pPr>
        <w:pStyle w:val="Heading2b"/>
      </w:pPr>
      <w:bookmarkStart w:id="15" w:name="_Toc54889504"/>
      <w:r>
        <w:t xml:space="preserve">Mineral </w:t>
      </w:r>
      <w:r w:rsidR="00E975DD">
        <w:t>m</w:t>
      </w:r>
      <w:r>
        <w:t>arkers</w:t>
      </w:r>
      <w:r w:rsidR="005F0CF1">
        <w:t xml:space="preserve"> </w:t>
      </w:r>
      <w:r w:rsidR="00E975DD">
        <w:t xml:space="preserve">map </w:t>
      </w:r>
      <w:r w:rsidR="005F0CF1">
        <w:t>for Salton Sea</w:t>
      </w:r>
      <w:bookmarkEnd w:id="15"/>
    </w:p>
    <w:p w14:paraId="530F34E9" w14:textId="77777777" w:rsidR="00F30527" w:rsidRDefault="00F30527" w:rsidP="00F30527">
      <w:pPr>
        <w:pStyle w:val="Heading2b"/>
        <w:numPr>
          <w:ilvl w:val="0"/>
          <w:numId w:val="0"/>
        </w:numPr>
      </w:pPr>
    </w:p>
    <w:p w14:paraId="15BC0E52" w14:textId="77777777" w:rsidR="00B176FF" w:rsidRDefault="00B176FF" w:rsidP="00B176FF">
      <w:r>
        <w:br w:type="page"/>
      </w:r>
    </w:p>
    <w:bookmarkStart w:id="16" w:name="_Toc54889505" w:displacedByCustomXml="next"/>
    <w:sdt>
      <w:sdtPr>
        <w:rPr>
          <w:rFonts w:ascii="Times New Roman" w:eastAsiaTheme="minorHAnsi" w:hAnsi="Times New Roman" w:cs="Times New Roman"/>
          <w:color w:val="auto"/>
          <w:sz w:val="24"/>
          <w:szCs w:val="24"/>
        </w:rPr>
        <w:id w:val="2130051647"/>
        <w:docPartObj>
          <w:docPartGallery w:val="Bibliographies"/>
          <w:docPartUnique/>
        </w:docPartObj>
      </w:sdtPr>
      <w:sdtEndPr/>
      <w:sdtContent>
        <w:p w14:paraId="283C4D08" w14:textId="52591B5C" w:rsidR="00C6630C" w:rsidRDefault="00C6630C" w:rsidP="00206ED0">
          <w:pPr>
            <w:pStyle w:val="Heading1"/>
          </w:pPr>
          <w:r>
            <w:t>References</w:t>
          </w:r>
          <w:bookmarkEnd w:id="16"/>
        </w:p>
        <w:sdt>
          <w:sdtPr>
            <w:id w:val="-573587230"/>
            <w:bibliography/>
          </w:sdtPr>
          <w:sdtEndPr/>
          <w:sdtContent>
            <w:p w14:paraId="1044F356" w14:textId="77777777" w:rsidR="00F30527" w:rsidRDefault="00C6630C" w:rsidP="00F30527">
              <w:pPr>
                <w:pStyle w:val="Bibliography"/>
                <w:rPr>
                  <w:noProof/>
                </w:rPr>
              </w:pPr>
              <w:r>
                <w:fldChar w:fldCharType="begin"/>
              </w:r>
              <w:r>
                <w:instrText xml:space="preserve"> BIBLIOGRAPHY </w:instrText>
              </w:r>
              <w:r>
                <w:fldChar w:fldCharType="separate"/>
              </w:r>
              <w:r w:rsidR="00F30527">
                <w:rPr>
                  <w:noProof/>
                </w:rPr>
                <w:t xml:space="preserve">Abrams, Michael, Simon Hook, and Bhaskar Ramachandran. 2002. "ASTER user handbook, version 2." </w:t>
              </w:r>
              <w:r w:rsidR="00F30527">
                <w:rPr>
                  <w:i/>
                  <w:iCs/>
                  <w:noProof/>
                </w:rPr>
                <w:t>Jet propulsion laboratory</w:t>
              </w:r>
              <w:r w:rsidR="00F30527">
                <w:rPr>
                  <w:noProof/>
                </w:rPr>
                <w:t xml:space="preserve"> 4800: 135.</w:t>
              </w:r>
            </w:p>
            <w:p w14:paraId="4037E656" w14:textId="77777777" w:rsidR="00F30527" w:rsidRDefault="00F30527" w:rsidP="00F30527">
              <w:pPr>
                <w:pStyle w:val="Bibliography"/>
                <w:rPr>
                  <w:noProof/>
                </w:rPr>
              </w:pPr>
              <w:r>
                <w:rPr>
                  <w:noProof/>
                </w:rPr>
                <w:t xml:space="preserve">Adams, P. M., Lynch, D. K., Buckland, K. N., Johnson, P. D., &amp; Tratt, D. M. 2017. "Sulfate mineralogy of fumaroles in the Salton Sea Geothermal Field, Imperial County, California." </w:t>
              </w:r>
              <w:r>
                <w:rPr>
                  <w:i/>
                  <w:iCs/>
                  <w:noProof/>
                </w:rPr>
                <w:t>Journal of Volcanology and Geothermal Research, 347</w:t>
              </w:r>
              <w:r>
                <w:rPr>
                  <w:noProof/>
                </w:rPr>
                <w:t xml:space="preserve"> 15-43.</w:t>
              </w:r>
            </w:p>
            <w:p w14:paraId="3B8C3EA5" w14:textId="77777777" w:rsidR="00F30527" w:rsidRDefault="00F30527" w:rsidP="00F30527">
              <w:pPr>
                <w:pStyle w:val="Bibliography"/>
                <w:rPr>
                  <w:noProof/>
                </w:rPr>
              </w:pPr>
              <w:r>
                <w:rPr>
                  <w:noProof/>
                </w:rPr>
                <w:t xml:space="preserve">Baldridge, A. M., S. J. Hook, C. I. Grove, and G. Rivera. 2009. "The ASTER spectral library version 2.0." </w:t>
              </w:r>
              <w:r>
                <w:rPr>
                  <w:i/>
                  <w:iCs/>
                  <w:noProof/>
                </w:rPr>
                <w:t>Remote Sensing of Environment</w:t>
              </w:r>
              <w:r>
                <w:rPr>
                  <w:noProof/>
                </w:rPr>
                <w:t xml:space="preserve"> 113: 711–715. doi:10.1016/j.rse.2008.11.007.</w:t>
              </w:r>
            </w:p>
            <w:p w14:paraId="0E4C0BC6" w14:textId="77777777" w:rsidR="00F30527" w:rsidRDefault="00F30527" w:rsidP="00F30527">
              <w:pPr>
                <w:pStyle w:val="Bibliography"/>
                <w:rPr>
                  <w:noProof/>
                </w:rPr>
              </w:pPr>
              <w:r>
                <w:rPr>
                  <w:noProof/>
                </w:rPr>
                <w:t xml:space="preserve">Barbier, Enrico. 2002. "Geothermal energy technology and current status: an overview." </w:t>
              </w:r>
              <w:r>
                <w:rPr>
                  <w:i/>
                  <w:iCs/>
                  <w:noProof/>
                </w:rPr>
                <w:t>Renewable and Sustainable Energy Reviews</w:t>
              </w:r>
              <w:r>
                <w:rPr>
                  <w:noProof/>
                </w:rPr>
                <w:t xml:space="preserve"> 6: 3–65. doi:10.1016/S1364-0321(02)00002-3.</w:t>
              </w:r>
            </w:p>
            <w:p w14:paraId="166C5784" w14:textId="77777777" w:rsidR="00F30527" w:rsidRDefault="00F30527" w:rsidP="00F30527">
              <w:pPr>
                <w:pStyle w:val="Bibliography"/>
                <w:rPr>
                  <w:noProof/>
                </w:rPr>
              </w:pPr>
              <w:r>
                <w:rPr>
                  <w:noProof/>
                </w:rPr>
                <w:t xml:space="preserve">Boardman, J. 1998. "Leveraging the High Dimensionality of AVIRIS Data for Improved Sub - Pixel Target Unmixing and Rejection of False Positives: Mixture Tuned Matched Filtering." </w:t>
              </w:r>
              <w:r>
                <w:rPr>
                  <w:i/>
                  <w:iCs/>
                  <w:noProof/>
                </w:rPr>
                <w:t>Proceedings of the Seventh JPL Airborne Earth Science Workshop, JPL Publication</w:t>
              </w:r>
              <w:r>
                <w:rPr>
                  <w:noProof/>
                </w:rPr>
                <w:t xml:space="preserve"> 97-21.</w:t>
              </w:r>
            </w:p>
            <w:p w14:paraId="5566195A" w14:textId="77777777" w:rsidR="00F30527" w:rsidRDefault="00F30527" w:rsidP="00F30527">
              <w:pPr>
                <w:pStyle w:val="Bibliography"/>
                <w:rPr>
                  <w:noProof/>
                </w:rPr>
              </w:pPr>
              <w:r>
                <w:rPr>
                  <w:noProof/>
                </w:rPr>
                <w:t xml:space="preserve">Browne, P. R. L. 1978. "Hydrothermal Alteration in Active Geothermal Fields." </w:t>
              </w:r>
              <w:r>
                <w:rPr>
                  <w:i/>
                  <w:iCs/>
                  <w:noProof/>
                </w:rPr>
                <w:t>Annual Review of Earth and Planetary Sciences</w:t>
              </w:r>
              <w:r>
                <w:rPr>
                  <w:noProof/>
                </w:rPr>
                <w:t xml:space="preserve"> 6: 229–248.</w:t>
              </w:r>
            </w:p>
            <w:p w14:paraId="48E76697" w14:textId="77777777" w:rsidR="00F30527" w:rsidRDefault="00F30527" w:rsidP="00F30527">
              <w:pPr>
                <w:pStyle w:val="Bibliography"/>
                <w:rPr>
                  <w:noProof/>
                </w:rPr>
              </w:pPr>
              <w:r>
                <w:rPr>
                  <w:noProof/>
                </w:rPr>
                <w:t xml:space="preserve">Calvin, Wendy M., and Elizabeth L. Pace. 2016. "Mapping alteration in geothermal drill core using a field portable spectroradiometer." </w:t>
              </w:r>
              <w:r>
                <w:rPr>
                  <w:i/>
                  <w:iCs/>
                  <w:noProof/>
                </w:rPr>
                <w:t>Geothermics</w:t>
              </w:r>
              <w:r>
                <w:rPr>
                  <w:noProof/>
                </w:rPr>
                <w:t xml:space="preserve"> 61: 12–23. doi:10.1016/j.geothermics.2016.01.005.</w:t>
              </w:r>
            </w:p>
            <w:p w14:paraId="705780F9" w14:textId="77777777" w:rsidR="00F30527" w:rsidRDefault="00F30527" w:rsidP="00F30527">
              <w:pPr>
                <w:pStyle w:val="Bibliography"/>
                <w:rPr>
                  <w:noProof/>
                </w:rPr>
              </w:pPr>
              <w:r>
                <w:rPr>
                  <w:noProof/>
                </w:rPr>
                <w:t xml:space="preserve">Chang, Chein-I. 2003. </w:t>
              </w:r>
              <w:r>
                <w:rPr>
                  <w:i/>
                  <w:iCs/>
                  <w:noProof/>
                </w:rPr>
                <w:t>Hyperspectral imaging: techniques for spectral detection and classification.</w:t>
              </w:r>
              <w:r>
                <w:rPr>
                  <w:noProof/>
                </w:rPr>
                <w:t xml:space="preserve"> Vol. 1. Springer Science &amp; Business Media.</w:t>
              </w:r>
            </w:p>
            <w:p w14:paraId="67FBD3A8" w14:textId="77777777" w:rsidR="00F30527" w:rsidRDefault="00F30527" w:rsidP="00F30527">
              <w:pPr>
                <w:pStyle w:val="Bibliography"/>
                <w:rPr>
                  <w:noProof/>
                </w:rPr>
              </w:pPr>
              <w:r>
                <w:rPr>
                  <w:noProof/>
                </w:rPr>
                <w:t xml:space="preserve">Chang, Chein-I., JihMing Liu, BinChang Chieu, Hsuan Ren, ChuinMu Wang, ChienShun Lo, Pau-Choo Chung, Ching-Wen Yang, and DyeJyun Ma. 2000. "Generalized constrained energy minimization approach to subpixel target detection for multispectral imagery." </w:t>
              </w:r>
              <w:r>
                <w:rPr>
                  <w:i/>
                  <w:iCs/>
                  <w:noProof/>
                </w:rPr>
                <w:t>Optical Engineering</w:t>
              </w:r>
              <w:r>
                <w:rPr>
                  <w:noProof/>
                </w:rPr>
                <w:t xml:space="preserve"> 39. doi:10.1117/1.602486.</w:t>
              </w:r>
            </w:p>
            <w:p w14:paraId="42F3AFF8" w14:textId="77777777" w:rsidR="00F30527" w:rsidRDefault="00F30527" w:rsidP="00F30527">
              <w:pPr>
                <w:pStyle w:val="Bibliography"/>
                <w:rPr>
                  <w:noProof/>
                </w:rPr>
              </w:pPr>
              <w:r>
                <w:rPr>
                  <w:noProof/>
                </w:rPr>
                <w:t xml:space="preserve">Cocks, T., R. Jenssen, A. Stewart, I. Wilson, and T. Shields. 1998. "The HyMapTM airborne hyperspectral sensor: the system, calibration and performance." </w:t>
              </w:r>
              <w:r>
                <w:rPr>
                  <w:i/>
                  <w:iCs/>
                  <w:noProof/>
                </w:rPr>
                <w:t>Proceedings of the 1st EARSeL workshop on Imaging Spectroscopy.</w:t>
              </w:r>
              <w:r>
                <w:rPr>
                  <w:noProof/>
                </w:rPr>
                <w:t xml:space="preserve"> 37–42.</w:t>
              </w:r>
            </w:p>
            <w:p w14:paraId="19B29211" w14:textId="77777777" w:rsidR="00F30527" w:rsidRDefault="00F30527" w:rsidP="00F30527">
              <w:pPr>
                <w:pStyle w:val="Bibliography"/>
                <w:rPr>
                  <w:noProof/>
                </w:rPr>
              </w:pPr>
              <w:r>
                <w:rPr>
                  <w:noProof/>
                </w:rPr>
                <w:t xml:space="preserve">Drusch, M., U. Del Bello, S. Carlier, O. Colin, V. Fernandez, F. Gascon, B. Hoersch, et al. 2012. "Sentinel-2: ESA's Optical High-Resolution Mission for GMES Operational Services." </w:t>
              </w:r>
              <w:r>
                <w:rPr>
                  <w:i/>
                  <w:iCs/>
                  <w:noProof/>
                </w:rPr>
                <w:t>Remote Sensing of Environment</w:t>
              </w:r>
              <w:r>
                <w:rPr>
                  <w:noProof/>
                </w:rPr>
                <w:t xml:space="preserve"> 120: 25–36. doi:10.1016/j.rse.2011.11.026.</w:t>
              </w:r>
            </w:p>
            <w:p w14:paraId="729A48E6" w14:textId="77777777" w:rsidR="00F30527" w:rsidRDefault="00F30527" w:rsidP="00F30527">
              <w:pPr>
                <w:pStyle w:val="Bibliography"/>
                <w:rPr>
                  <w:noProof/>
                </w:rPr>
              </w:pPr>
              <w:r>
                <w:rPr>
                  <w:noProof/>
                </w:rPr>
                <w:t xml:space="preserve">Exelis Visual Information Solutions. 2010. </w:t>
              </w:r>
              <w:r>
                <w:rPr>
                  <w:i/>
                  <w:iCs/>
                  <w:noProof/>
                </w:rPr>
                <w:t>ENVI Manual.</w:t>
              </w:r>
              <w:r>
                <w:rPr>
                  <w:noProof/>
                </w:rPr>
                <w:t xml:space="preserve"> Boulder, Colorado: Exelis Visual Information Solutions.</w:t>
              </w:r>
            </w:p>
            <w:p w14:paraId="23EB9EA3" w14:textId="77777777" w:rsidR="00F30527" w:rsidRDefault="00F30527" w:rsidP="00F30527">
              <w:pPr>
                <w:pStyle w:val="Bibliography"/>
                <w:rPr>
                  <w:noProof/>
                </w:rPr>
              </w:pPr>
              <w:r>
                <w:rPr>
                  <w:noProof/>
                </w:rPr>
                <w:t xml:space="preserve">Helvacı, Cahit. 2015. "Geological features of Neogene basins hosting borate deposits: an overview of deposits and future forecast, Turkey." </w:t>
              </w:r>
              <w:r>
                <w:rPr>
                  <w:i/>
                  <w:iCs/>
                  <w:noProof/>
                </w:rPr>
                <w:t>Bulletin of the Mineral Research and Exploration</w:t>
              </w:r>
              <w:r>
                <w:rPr>
                  <w:noProof/>
                </w:rPr>
                <w:t xml:space="preserve"> 151: 169–215.</w:t>
              </w:r>
            </w:p>
            <w:p w14:paraId="21318917" w14:textId="77777777" w:rsidR="00F30527" w:rsidRDefault="00F30527" w:rsidP="00F30527">
              <w:pPr>
                <w:pStyle w:val="Bibliography"/>
                <w:rPr>
                  <w:noProof/>
                </w:rPr>
              </w:pPr>
              <w:r>
                <w:rPr>
                  <w:noProof/>
                </w:rPr>
                <w:t xml:space="preserve">Henley, R. W., and A. J. Ellis. 1983. "Geothermal systems ancient and modern: a geochemical review." </w:t>
              </w:r>
              <w:r>
                <w:rPr>
                  <w:i/>
                  <w:iCs/>
                  <w:noProof/>
                </w:rPr>
                <w:t>Earth-Science Reviews</w:t>
              </w:r>
              <w:r>
                <w:rPr>
                  <w:noProof/>
                </w:rPr>
                <w:t xml:space="preserve"> 19: 1–50. doi:10.1016/0012-8252(83)90075-2.</w:t>
              </w:r>
            </w:p>
            <w:p w14:paraId="046501D7" w14:textId="77777777" w:rsidR="00F30527" w:rsidRDefault="00F30527" w:rsidP="00F30527">
              <w:pPr>
                <w:pStyle w:val="Bibliography"/>
                <w:rPr>
                  <w:noProof/>
                </w:rPr>
              </w:pPr>
              <w:r>
                <w:rPr>
                  <w:noProof/>
                </w:rPr>
                <w:t xml:space="preserve">Herdianita, Rina, P. R. L. Browne, K. A. Rodgers, and Kathleen Campbell. 2000. "Mineralogical and textural changes accompanying ageing of silica sinter." </w:t>
              </w:r>
              <w:r>
                <w:rPr>
                  <w:i/>
                  <w:iCs/>
                  <w:noProof/>
                </w:rPr>
                <w:t>Mineralium Deposita</w:t>
              </w:r>
              <w:r>
                <w:rPr>
                  <w:noProof/>
                </w:rPr>
                <w:t xml:space="preserve"> 35: 48–62. doi:10.1007/s001260050005.</w:t>
              </w:r>
            </w:p>
            <w:p w14:paraId="32043759" w14:textId="77777777" w:rsidR="00F30527" w:rsidRDefault="00F30527" w:rsidP="00F30527">
              <w:pPr>
                <w:pStyle w:val="Bibliography"/>
                <w:rPr>
                  <w:noProof/>
                </w:rPr>
              </w:pPr>
              <w:r>
                <w:rPr>
                  <w:noProof/>
                </w:rPr>
                <w:t xml:space="preserve">Huntington, Jonathan F. 2007. "The Role of Remote Sensing in Finding Hydrothermal Mineral Deposits on Earth." In </w:t>
              </w:r>
              <w:r>
                <w:rPr>
                  <w:i/>
                  <w:iCs/>
                  <w:noProof/>
                </w:rPr>
                <w:t xml:space="preserve">Ciba Foundation Symposium 202 - Evolution of Hydrothermal </w:t>
              </w:r>
              <w:r>
                <w:rPr>
                  <w:i/>
                  <w:iCs/>
                  <w:noProof/>
                </w:rPr>
                <w:lastRenderedPageBreak/>
                <w:t>Ecosystems on Earth (And Mars?)</w:t>
              </w:r>
              <w:r>
                <w:rPr>
                  <w:noProof/>
                </w:rPr>
                <w:t>, 214–235. John Wiley &amp; Sons, Ltd. doi:10.1002/9780470514986.ch12.</w:t>
              </w:r>
            </w:p>
            <w:p w14:paraId="66CC2B8B" w14:textId="77777777" w:rsidR="00F30527" w:rsidRDefault="00F30527" w:rsidP="00F30527">
              <w:pPr>
                <w:pStyle w:val="Bibliography"/>
                <w:rPr>
                  <w:noProof/>
                </w:rPr>
              </w:pPr>
              <w:r>
                <w:rPr>
                  <w:noProof/>
                </w:rPr>
                <w:t xml:space="preserve">Johnson, Steven E. 2003. "Constrained energy minimization and the target-constrained interference-minimized filter." </w:t>
              </w:r>
              <w:r>
                <w:rPr>
                  <w:i/>
                  <w:iCs/>
                  <w:noProof/>
                </w:rPr>
                <w:t>Optical Engineering</w:t>
              </w:r>
              <w:r>
                <w:rPr>
                  <w:noProof/>
                </w:rPr>
                <w:t xml:space="preserve"> 42: 1850–1854. doi:10.1117/1.1571062.</w:t>
              </w:r>
            </w:p>
            <w:p w14:paraId="41AF6803" w14:textId="77777777" w:rsidR="00F30527" w:rsidRDefault="00F30527" w:rsidP="00F30527">
              <w:pPr>
                <w:pStyle w:val="Bibliography"/>
                <w:rPr>
                  <w:noProof/>
                </w:rPr>
              </w:pPr>
              <w:r>
                <w:rPr>
                  <w:noProof/>
                </w:rPr>
                <w:t xml:space="preserve">Kelly, E. J. 1986. "An Adaptive Detection Algorithm." </w:t>
              </w:r>
              <w:r>
                <w:rPr>
                  <w:i/>
                  <w:iCs/>
                  <w:noProof/>
                </w:rPr>
                <w:t>IEEE Transactions on Aerospace and Electronic Systems</w:t>
              </w:r>
              <w:r>
                <w:rPr>
                  <w:noProof/>
                </w:rPr>
                <w:t xml:space="preserve"> AES-22 (2): 115-127. doi:10.1109/TAES.1986.310745.</w:t>
              </w:r>
            </w:p>
            <w:p w14:paraId="0135FFE1" w14:textId="77777777" w:rsidR="00F30527" w:rsidRDefault="00F30527" w:rsidP="00F30527">
              <w:pPr>
                <w:pStyle w:val="Bibliography"/>
                <w:rPr>
                  <w:noProof/>
                </w:rPr>
              </w:pPr>
              <w:r>
                <w:rPr>
                  <w:noProof/>
                </w:rPr>
                <w:t xml:space="preserve">Kesler, Stephen E. 2005. "Ore-Forming Fluids." </w:t>
              </w:r>
              <w:r>
                <w:rPr>
                  <w:i/>
                  <w:iCs/>
                  <w:noProof/>
                </w:rPr>
                <w:t>Elements</w:t>
              </w:r>
              <w:r>
                <w:rPr>
                  <w:noProof/>
                </w:rPr>
                <w:t xml:space="preserve"> 1: 13–18. doi:10.2113/gselements.1.1.13.</w:t>
              </w:r>
            </w:p>
            <w:p w14:paraId="0FA6047A" w14:textId="77777777" w:rsidR="00F30527" w:rsidRDefault="00F30527" w:rsidP="00F30527">
              <w:pPr>
                <w:pStyle w:val="Bibliography"/>
                <w:rPr>
                  <w:noProof/>
                </w:rPr>
              </w:pPr>
              <w:r>
                <w:rPr>
                  <w:noProof/>
                </w:rPr>
                <w:t xml:space="preserve">Kokaly, Raymond F., Roger N. Clark, Gregg A. Swayze, K. Eric Livo, Todd M. Hoefen, Neil C. Pearson, Richard A. Wise, William M. Benzel, Heather A. Lowers, and Rhonda L. Driscoll. 2017. "USGS spectral library version 7." </w:t>
              </w:r>
              <w:r>
                <w:rPr>
                  <w:i/>
                  <w:iCs/>
                  <w:noProof/>
                </w:rPr>
                <w:t>USGS spectral library version 7.</w:t>
              </w:r>
              <w:r>
                <w:rPr>
                  <w:noProof/>
                </w:rPr>
                <w:t xml:space="preserve"> </w:t>
              </w:r>
            </w:p>
            <w:p w14:paraId="6F067677" w14:textId="77777777" w:rsidR="00F30527" w:rsidRDefault="00F30527" w:rsidP="00F30527">
              <w:pPr>
                <w:pStyle w:val="Bibliography"/>
                <w:rPr>
                  <w:noProof/>
                </w:rPr>
              </w:pPr>
              <w:r>
                <w:rPr>
                  <w:noProof/>
                </w:rPr>
                <w:t xml:space="preserve">Kratt, Chris, Wendy Calvin, and Mark Coolbaugh. 2006. "Geothermal exploration with Hymap hyperspectral data at Brady–Desert Peak, Nevada." </w:t>
              </w:r>
              <w:r>
                <w:rPr>
                  <w:i/>
                  <w:iCs/>
                  <w:noProof/>
                </w:rPr>
                <w:t>Remote Sensing of Environment</w:t>
              </w:r>
              <w:r>
                <w:rPr>
                  <w:noProof/>
                </w:rPr>
                <w:t xml:space="preserve"> 104: 313–324. doi:10.1016/j.rse.2006.05.005.</w:t>
              </w:r>
            </w:p>
            <w:p w14:paraId="65FB96C5" w14:textId="77777777" w:rsidR="00F30527" w:rsidRDefault="00F30527" w:rsidP="00F30527">
              <w:pPr>
                <w:pStyle w:val="Bibliography"/>
                <w:rPr>
                  <w:noProof/>
                </w:rPr>
              </w:pPr>
              <w:r>
                <w:rPr>
                  <w:noProof/>
                </w:rPr>
                <w:t xml:space="preserve">Kratt, Christopher, Wendy M. Calvin, and Mark F. Coolbaugh. 2010. "Mineral mapping in the Pyramid Lake basin: Hydrothermal alteration, chemical precipitates and geothermal energy potential." </w:t>
              </w:r>
              <w:r>
                <w:rPr>
                  <w:i/>
                  <w:iCs/>
                  <w:noProof/>
                </w:rPr>
                <w:t>Remote Sensing of Environment</w:t>
              </w:r>
              <w:r>
                <w:rPr>
                  <w:noProof/>
                </w:rPr>
                <w:t xml:space="preserve"> 114: 2297–2304. doi:10.1016/j.rse.2010.05.006.</w:t>
              </w:r>
            </w:p>
            <w:p w14:paraId="7FD3FC92" w14:textId="77777777" w:rsidR="00F30527" w:rsidRDefault="00F30527" w:rsidP="00F30527">
              <w:pPr>
                <w:pStyle w:val="Bibliography"/>
                <w:rPr>
                  <w:noProof/>
                </w:rPr>
              </w:pPr>
              <w:r>
                <w:rPr>
                  <w:noProof/>
                </w:rPr>
                <w:t xml:space="preserve">Kraut, S., L. L. Scharf, and R. W. Butler. 2005. "The adaptive coherence estimator: a uniformly most-powerful-invariant adaptive detection statistic." </w:t>
              </w:r>
              <w:r>
                <w:rPr>
                  <w:i/>
                  <w:iCs/>
                  <w:noProof/>
                </w:rPr>
                <w:t>IEEE Transactions on Signal Processing</w:t>
              </w:r>
              <w:r>
                <w:rPr>
                  <w:noProof/>
                </w:rPr>
                <w:t xml:space="preserve"> 53: 427–438. doi:10.1109/TSP.2004.840823.</w:t>
              </w:r>
            </w:p>
            <w:p w14:paraId="028D7AA8" w14:textId="77777777" w:rsidR="00F30527" w:rsidRDefault="00F30527" w:rsidP="00F30527">
              <w:pPr>
                <w:pStyle w:val="Bibliography"/>
                <w:rPr>
                  <w:noProof/>
                </w:rPr>
              </w:pPr>
              <w:r>
                <w:rPr>
                  <w:noProof/>
                </w:rPr>
                <w:t xml:space="preserve">Kruse, F. A., J. W. Boardman, A. B. Lefkoff, J. M. Young, K. S. Kierein-Young, T. D. Cocks, R. Jensen, and P. A. Cocks. 2000. "HyMap: an Australian hyperspectral sensor solving global problems-results from USA HyMap data acquisitions." </w:t>
              </w:r>
              <w:r>
                <w:rPr>
                  <w:i/>
                  <w:iCs/>
                  <w:noProof/>
                </w:rPr>
                <w:t>Proc. of the 10th Australasian Remote Sensing and Photogrammetry Conference.</w:t>
              </w:r>
              <w:r>
                <w:rPr>
                  <w:noProof/>
                </w:rPr>
                <w:t xml:space="preserve"> 18–23.</w:t>
              </w:r>
            </w:p>
            <w:p w14:paraId="08A73E33" w14:textId="77777777" w:rsidR="00F30527" w:rsidRDefault="00F30527" w:rsidP="00F30527">
              <w:pPr>
                <w:pStyle w:val="Bibliography"/>
                <w:rPr>
                  <w:noProof/>
                </w:rPr>
              </w:pPr>
              <w:r>
                <w:rPr>
                  <w:noProof/>
                </w:rPr>
                <w:t>Kruse, FA, AB Lefkoff, JW Boardman, KB Heidebrecht, AT Shapiro, PJ Barloon, and AFH Goetz. 1992. "The Spectral Image Processing System (SIPS): Software for integrated analysis of AVIRIS data."</w:t>
              </w:r>
            </w:p>
            <w:p w14:paraId="1309E2BB" w14:textId="77777777" w:rsidR="00F30527" w:rsidRDefault="00F30527" w:rsidP="00F30527">
              <w:pPr>
                <w:pStyle w:val="Bibliography"/>
                <w:rPr>
                  <w:noProof/>
                </w:rPr>
              </w:pPr>
              <w:r>
                <w:rPr>
                  <w:noProof/>
                </w:rPr>
                <w:t xml:space="preserve">L3Harris Geospatial Solutions. 2020. </w:t>
              </w:r>
              <w:r>
                <w:rPr>
                  <w:i/>
                  <w:iCs/>
                  <w:noProof/>
                </w:rPr>
                <w:t>Target Detection Wizard.</w:t>
              </w:r>
              <w:r>
                <w:rPr>
                  <w:noProof/>
                </w:rPr>
                <w:t xml:space="preserve"> Accessed 10 28, 2020. https://www.harrisgeospatial.com/docs/targetdetectionwizard.html.</w:t>
              </w:r>
            </w:p>
            <w:p w14:paraId="7D4BCCE1" w14:textId="77777777" w:rsidR="00F30527" w:rsidRDefault="00F30527" w:rsidP="00F30527">
              <w:pPr>
                <w:pStyle w:val="Bibliography"/>
                <w:rPr>
                  <w:noProof/>
                </w:rPr>
              </w:pPr>
              <w:r>
                <w:rPr>
                  <w:noProof/>
                </w:rPr>
                <w:t xml:space="preserve">Littlefield, Elizabeth F., and Wendy M. Calvin. 2014. "Geothermal exploration using imaging spectrometer data over Fish Lake Valley, Nevada." </w:t>
              </w:r>
              <w:r>
                <w:rPr>
                  <w:i/>
                  <w:iCs/>
                  <w:noProof/>
                </w:rPr>
                <w:t>Remote Sensing of Environment</w:t>
              </w:r>
              <w:r>
                <w:rPr>
                  <w:noProof/>
                </w:rPr>
                <w:t xml:space="preserve"> 140: 509–518. doi:10.1016/j.rse.2013.09.007.</w:t>
              </w:r>
            </w:p>
            <w:p w14:paraId="5FFFC417" w14:textId="77777777" w:rsidR="00F30527" w:rsidRDefault="00F30527" w:rsidP="00F30527">
              <w:pPr>
                <w:pStyle w:val="Bibliography"/>
                <w:rPr>
                  <w:noProof/>
                </w:rPr>
              </w:pPr>
              <w:r>
                <w:rPr>
                  <w:noProof/>
                </w:rPr>
                <w:t xml:space="preserve">Okamoto, Atsushi, Hanae Saishu, Nobuo Hirano, and Noriyoshi Tsuchiya. 2010. "Mineralogical and textural variation of silica minerals in hydrothermal flow-through experiments: Implications for quartz vein formation." </w:t>
              </w:r>
              <w:r>
                <w:rPr>
                  <w:i/>
                  <w:iCs/>
                  <w:noProof/>
                </w:rPr>
                <w:t>Geochimica et Cosmochimica Acta</w:t>
              </w:r>
              <w:r>
                <w:rPr>
                  <w:noProof/>
                </w:rPr>
                <w:t xml:space="preserve"> 74: 3692–3706. doi:10.1016/j.gca.2010.03.031.</w:t>
              </w:r>
            </w:p>
            <w:p w14:paraId="7212A19C" w14:textId="77777777" w:rsidR="00F30527" w:rsidRDefault="00F30527" w:rsidP="00F30527">
              <w:pPr>
                <w:pStyle w:val="Bibliography"/>
                <w:rPr>
                  <w:noProof/>
                </w:rPr>
              </w:pPr>
              <w:r>
                <w:rPr>
                  <w:noProof/>
                </w:rPr>
                <w:t xml:space="preserve">Pirajno, Franco. 2020. "Subaerial hot springs and near-surface hydrothermal mineral systems past and present, and possible extraterrestrial analogues." </w:t>
              </w:r>
              <w:r>
                <w:rPr>
                  <w:i/>
                  <w:iCs/>
                  <w:noProof/>
                </w:rPr>
                <w:t>Geoscience Frontiers</w:t>
              </w:r>
              <w:r>
                <w:rPr>
                  <w:noProof/>
                </w:rPr>
                <w:t xml:space="preserve"> 11: 1549–1569. doi:10.1016/j.gsf.2020.04.001.</w:t>
              </w:r>
            </w:p>
            <w:p w14:paraId="4FCED628" w14:textId="77777777" w:rsidR="00F30527" w:rsidRDefault="00F30527" w:rsidP="00F30527">
              <w:pPr>
                <w:pStyle w:val="Bibliography"/>
                <w:rPr>
                  <w:noProof/>
                </w:rPr>
              </w:pPr>
              <w:r>
                <w:rPr>
                  <w:noProof/>
                </w:rPr>
                <w:t xml:space="preserve">Reath, Kevin A., and Michael S. Ramsey. 2013. "Exploration of geothermal systems using hyperspectral thermal infrared remote sensing." </w:t>
              </w:r>
              <w:r>
                <w:rPr>
                  <w:i/>
                  <w:iCs/>
                  <w:noProof/>
                </w:rPr>
                <w:t>Journal of Volcanology and Geothermal Research</w:t>
              </w:r>
              <w:r>
                <w:rPr>
                  <w:noProof/>
                </w:rPr>
                <w:t xml:space="preserve"> 265: 27–38. doi:10.1016/j.jvolgeores.2013.08.007.</w:t>
              </w:r>
            </w:p>
            <w:p w14:paraId="4CFA995E" w14:textId="77777777" w:rsidR="00F30527" w:rsidRDefault="00F30527" w:rsidP="00F30527">
              <w:pPr>
                <w:pStyle w:val="Bibliography"/>
                <w:rPr>
                  <w:noProof/>
                </w:rPr>
              </w:pPr>
              <w:r>
                <w:rPr>
                  <w:noProof/>
                </w:rPr>
                <w:t xml:space="preserve">Ren, Hsuan, and Chein-I. Chang. 2000. "Target-constrained interference-minimized approach to subpixel target detection for hyperspectral images." </w:t>
              </w:r>
              <w:r>
                <w:rPr>
                  <w:i/>
                  <w:iCs/>
                  <w:noProof/>
                </w:rPr>
                <w:t>Optical Engineering</w:t>
              </w:r>
              <w:r>
                <w:rPr>
                  <w:noProof/>
                </w:rPr>
                <w:t xml:space="preserve"> 39: 3138–3145. doi:10.1117/1.1327499.</w:t>
              </w:r>
            </w:p>
            <w:p w14:paraId="44DA8703" w14:textId="77777777" w:rsidR="00F30527" w:rsidRDefault="00F30527" w:rsidP="00F30527">
              <w:pPr>
                <w:pStyle w:val="Bibliography"/>
                <w:rPr>
                  <w:noProof/>
                </w:rPr>
              </w:pPr>
              <w:r>
                <w:rPr>
                  <w:noProof/>
                </w:rPr>
                <w:lastRenderedPageBreak/>
                <w:t xml:space="preserve">Satellite Imaging Corp. 2020. </w:t>
              </w:r>
              <w:r>
                <w:rPr>
                  <w:i/>
                  <w:iCs/>
                  <w:noProof/>
                </w:rPr>
                <w:t>ASTER Satellite Sensor Specifications.</w:t>
              </w:r>
              <w:r>
                <w:rPr>
                  <w:noProof/>
                </w:rPr>
                <w:t xml:space="preserve"> Accessed 10 28, 2020. https://www.satimagingcorp.com/satellite-sensors/other-satellite-sensors/aster/.</w:t>
              </w:r>
            </w:p>
            <w:p w14:paraId="0E7A4C18" w14:textId="77777777" w:rsidR="00F30527" w:rsidRDefault="00F30527" w:rsidP="00F30527">
              <w:pPr>
                <w:pStyle w:val="Bibliography"/>
                <w:rPr>
                  <w:noProof/>
                </w:rPr>
              </w:pPr>
              <w:r>
                <w:rPr>
                  <w:noProof/>
                </w:rPr>
                <w:t xml:space="preserve">Tratt, D. M., Young, S. J., Johnson, P. D., Buckland, K. N., &amp; Lynch, D. K. 2016, August. "Multi-year study of remotely-sensed ammonia emission from fumaroles in the Salton Sea Geothermal Field." </w:t>
              </w:r>
              <w:r>
                <w:rPr>
                  <w:i/>
                  <w:iCs/>
                  <w:noProof/>
                </w:rPr>
                <w:t>2016 8th Workshop on Hyperspectral Image and Signal Processing: Evolution in Remote Sensing (WHISPERS).</w:t>
              </w:r>
              <w:r>
                <w:rPr>
                  <w:noProof/>
                </w:rPr>
                <w:t xml:space="preserve"> IEEE. 1-5.</w:t>
              </w:r>
            </w:p>
            <w:p w14:paraId="04C5EB92" w14:textId="77777777" w:rsidR="00F30527" w:rsidRDefault="00F30527" w:rsidP="00F30527">
              <w:pPr>
                <w:pStyle w:val="Bibliography"/>
                <w:rPr>
                  <w:noProof/>
                </w:rPr>
              </w:pPr>
              <w:r>
                <w:rPr>
                  <w:noProof/>
                </w:rPr>
                <w:t xml:space="preserve">Turin, G. 1960. "An introduction to matched filters." </w:t>
              </w:r>
              <w:r>
                <w:rPr>
                  <w:i/>
                  <w:iCs/>
                  <w:noProof/>
                </w:rPr>
                <w:t>IRE Transactions on Information Theory</w:t>
              </w:r>
              <w:r>
                <w:rPr>
                  <w:noProof/>
                </w:rPr>
                <w:t xml:space="preserve"> 6 (3): 311-329. doi:10.1109/TIT.1960.1057571.</w:t>
              </w:r>
            </w:p>
            <w:p w14:paraId="37EAF204" w14:textId="77777777" w:rsidR="00F30527" w:rsidRDefault="00F30527" w:rsidP="00F30527">
              <w:pPr>
                <w:pStyle w:val="Bibliography"/>
                <w:rPr>
                  <w:noProof/>
                </w:rPr>
              </w:pPr>
              <w:r>
                <w:rPr>
                  <w:noProof/>
                </w:rPr>
                <w:t xml:space="preserve">van der Meer, Freek, Christoph Hecker, Frank van Ruitenbeek, Harald van der Werff, Charlotte de Wijkerslooth, and Carolina Wechsler. 2014. "Geologic remote sensing for geothermal exploration: A review." </w:t>
              </w:r>
              <w:r>
                <w:rPr>
                  <w:i/>
                  <w:iCs/>
                  <w:noProof/>
                </w:rPr>
                <w:t>International Journal of Applied Earth Observation and Geoinformation</w:t>
              </w:r>
              <w:r>
                <w:rPr>
                  <w:noProof/>
                </w:rPr>
                <w:t xml:space="preserve"> 33: 255–269. doi:10.1016/j.jag.2014.05.007.</w:t>
              </w:r>
            </w:p>
            <w:p w14:paraId="4B536336" w14:textId="77777777" w:rsidR="00F30527" w:rsidRDefault="00F30527" w:rsidP="00F30527">
              <w:pPr>
                <w:pStyle w:val="Bibliography"/>
                <w:rPr>
                  <w:noProof/>
                </w:rPr>
              </w:pPr>
              <w:r>
                <w:rPr>
                  <w:noProof/>
                </w:rPr>
                <w:t xml:space="preserve">Vane, Gregg, Robert O. Green, Thomas G. Chrien, Harry T. Enmark, Earl G. Hansen, and Wallace M. Porter. 1993. "The airborne visible/infrared imaging spectrometer (AVIRIS)." </w:t>
              </w:r>
              <w:r>
                <w:rPr>
                  <w:i/>
                  <w:iCs/>
                  <w:noProof/>
                </w:rPr>
                <w:t>Remote Sensing of Environment</w:t>
              </w:r>
              <w:r>
                <w:rPr>
                  <w:noProof/>
                </w:rPr>
                <w:t xml:space="preserve"> 44: 127–143. doi:10.1016/0034-4257(93)90012-M.</w:t>
              </w:r>
            </w:p>
            <w:p w14:paraId="2C63E4EE" w14:textId="66F7FAB0" w:rsidR="00C6630C" w:rsidRDefault="00C6630C" w:rsidP="00F30527">
              <w:r>
                <w:rPr>
                  <w:b/>
                  <w:bCs/>
                  <w:noProof/>
                </w:rPr>
                <w:fldChar w:fldCharType="end"/>
              </w:r>
            </w:p>
          </w:sdtContent>
        </w:sdt>
      </w:sdtContent>
    </w:sdt>
    <w:p w14:paraId="3DEDAB2F" w14:textId="0504E7C6" w:rsidR="00B176FF" w:rsidRDefault="00B176FF" w:rsidP="00610500"/>
    <w:p w14:paraId="6E3550C9" w14:textId="7AD64DAF" w:rsidR="005667A3" w:rsidRPr="00B176FF" w:rsidRDefault="005667A3" w:rsidP="00B176FF"/>
    <w:p w14:paraId="54986804" w14:textId="29CFCD0A" w:rsidR="00E975DD" w:rsidRDefault="00E975DD" w:rsidP="00206ED0">
      <w:pPr>
        <w:pStyle w:val="Heading1"/>
      </w:pPr>
      <w:bookmarkStart w:id="17" w:name="_Toc54889506"/>
      <w:r>
        <w:lastRenderedPageBreak/>
        <w:t>Appendix</w:t>
      </w:r>
      <w:bookmarkEnd w:id="17"/>
    </w:p>
    <w:p w14:paraId="23F9CC2E" w14:textId="77777777" w:rsidR="00E975DD" w:rsidRPr="00E975DD" w:rsidRDefault="00E975DD" w:rsidP="00E975DD"/>
    <w:p w14:paraId="411AC87E" w14:textId="4EBFDAE9" w:rsidR="00E975DD" w:rsidRDefault="00E975DD" w:rsidP="00E975DD">
      <w:pPr>
        <w:pStyle w:val="Heading2"/>
      </w:pPr>
      <w:bookmarkStart w:id="18" w:name="_Toc54889507"/>
      <w:r>
        <w:t>Target detection results for Brady</w:t>
      </w:r>
      <w:bookmarkEnd w:id="18"/>
    </w:p>
    <w:tbl>
      <w:tblPr>
        <w:tblStyle w:val="TableGrid"/>
        <w:tblW w:w="5000" w:type="pct"/>
        <w:jc w:val="center"/>
        <w:tblLook w:val="04A0" w:firstRow="1" w:lastRow="0" w:firstColumn="1" w:lastColumn="0" w:noHBand="0" w:noVBand="1"/>
      </w:tblPr>
      <w:tblGrid>
        <w:gridCol w:w="9396"/>
      </w:tblGrid>
      <w:tr w:rsidR="009857C5" w14:paraId="4A1582BE" w14:textId="77777777" w:rsidTr="009857C5">
        <w:trPr>
          <w:jc w:val="center"/>
        </w:trPr>
        <w:tc>
          <w:tcPr>
            <w:tcW w:w="4698" w:type="dxa"/>
          </w:tcPr>
          <w:p w14:paraId="0B4C26F6" w14:textId="3E8AF214" w:rsidR="009857C5" w:rsidRDefault="009857C5" w:rsidP="00697772">
            <w:r w:rsidRPr="009857C5">
              <w:rPr>
                <w:noProof/>
              </w:rPr>
              <w:drawing>
                <wp:inline distT="0" distB="0" distL="0" distR="0" wp14:anchorId="7375B3F7" wp14:editId="05860E9C">
                  <wp:extent cx="3651899" cy="4725988"/>
                  <wp:effectExtent l="0" t="0" r="5715" b="0"/>
                  <wp:docPr id="26" name="Content Placeholder 5">
                    <a:extLst xmlns:a="http://schemas.openxmlformats.org/drawingml/2006/main">
                      <a:ext uri="{FF2B5EF4-FFF2-40B4-BE49-F238E27FC236}">
                        <a16:creationId xmlns:a16="http://schemas.microsoft.com/office/drawing/2014/main" id="{C9870A28-5250-4772-986C-451E54AB6C5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 name="Content Placeholder 5">
                            <a:extLst>
                              <a:ext uri="{FF2B5EF4-FFF2-40B4-BE49-F238E27FC236}">
                                <a16:creationId xmlns:a16="http://schemas.microsoft.com/office/drawing/2014/main" id="{C9870A28-5250-4772-986C-451E54AB6C5A}"/>
                              </a:ext>
                            </a:extLst>
                          </pic:cNvPr>
                          <pic:cNvPicPr>
                            <a:picLocks noGrp="1" noChangeAspect="1"/>
                          </pic:cNvPicPr>
                        </pic:nvPicPr>
                        <pic:blipFill>
                          <a:blip r:embed="rId26" cstate="hqprint">
                            <a:extLst>
                              <a:ext uri="{28A0092B-C50C-407E-A947-70E740481C1C}">
                                <a14:useLocalDpi xmlns:a14="http://schemas.microsoft.com/office/drawing/2010/main"/>
                              </a:ext>
                            </a:extLst>
                          </a:blip>
                          <a:stretch>
                            <a:fillRect/>
                          </a:stretch>
                        </pic:blipFill>
                        <pic:spPr>
                          <a:xfrm>
                            <a:off x="0" y="0"/>
                            <a:ext cx="3651899" cy="4725988"/>
                          </a:xfrm>
                          <a:prstGeom prst="rect">
                            <a:avLst/>
                          </a:prstGeom>
                        </pic:spPr>
                      </pic:pic>
                    </a:graphicData>
                  </a:graphic>
                </wp:inline>
              </w:drawing>
            </w:r>
          </w:p>
        </w:tc>
      </w:tr>
      <w:tr w:rsidR="009857C5" w14:paraId="48194511" w14:textId="77777777" w:rsidTr="009857C5">
        <w:trPr>
          <w:jc w:val="center"/>
        </w:trPr>
        <w:tc>
          <w:tcPr>
            <w:tcW w:w="4698" w:type="dxa"/>
          </w:tcPr>
          <w:p w14:paraId="4CECDCB4" w14:textId="160BA222" w:rsidR="009857C5" w:rsidRPr="008966A8" w:rsidRDefault="009857C5" w:rsidP="00697772">
            <w:r w:rsidRPr="009857C5">
              <w:rPr>
                <w:noProof/>
              </w:rPr>
              <w:lastRenderedPageBreak/>
              <w:drawing>
                <wp:inline distT="0" distB="0" distL="0" distR="0" wp14:anchorId="5757BEC7" wp14:editId="5C3EBC9F">
                  <wp:extent cx="3651900" cy="4725988"/>
                  <wp:effectExtent l="0" t="0" r="5715" b="0"/>
                  <wp:docPr id="27" name="Picture 7">
                    <a:extLst xmlns:a="http://schemas.openxmlformats.org/drawingml/2006/main">
                      <a:ext uri="{FF2B5EF4-FFF2-40B4-BE49-F238E27FC236}">
                        <a16:creationId xmlns:a16="http://schemas.microsoft.com/office/drawing/2014/main" id="{F40B1BD8-B685-4925-9736-F8DEAB9932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40B1BD8-B685-4925-9736-F8DEAB9932B5}"/>
                              </a:ext>
                            </a:extLst>
                          </pic:cNvPr>
                          <pic:cNvPicPr>
                            <a:picLocks noChangeAspect="1"/>
                          </pic:cNvPicPr>
                        </pic:nvPicPr>
                        <pic:blipFill>
                          <a:blip r:embed="rId27" cstate="hqprint">
                            <a:extLst>
                              <a:ext uri="{28A0092B-C50C-407E-A947-70E740481C1C}">
                                <a14:useLocalDpi xmlns:a14="http://schemas.microsoft.com/office/drawing/2010/main"/>
                              </a:ext>
                            </a:extLst>
                          </a:blip>
                          <a:stretch>
                            <a:fillRect/>
                          </a:stretch>
                        </pic:blipFill>
                        <pic:spPr>
                          <a:xfrm>
                            <a:off x="0" y="0"/>
                            <a:ext cx="3651900" cy="4725988"/>
                          </a:xfrm>
                          <a:prstGeom prst="rect">
                            <a:avLst/>
                          </a:prstGeom>
                        </pic:spPr>
                      </pic:pic>
                    </a:graphicData>
                  </a:graphic>
                </wp:inline>
              </w:drawing>
            </w:r>
          </w:p>
        </w:tc>
      </w:tr>
      <w:tr w:rsidR="009857C5" w14:paraId="23B7D665" w14:textId="77777777" w:rsidTr="009857C5">
        <w:trPr>
          <w:jc w:val="center"/>
        </w:trPr>
        <w:tc>
          <w:tcPr>
            <w:tcW w:w="4698" w:type="dxa"/>
          </w:tcPr>
          <w:p w14:paraId="36458811" w14:textId="77D5B248" w:rsidR="009857C5" w:rsidRDefault="009857C5" w:rsidP="00697772">
            <w:r w:rsidRPr="009857C5">
              <w:rPr>
                <w:noProof/>
              </w:rPr>
              <w:lastRenderedPageBreak/>
              <w:drawing>
                <wp:inline distT="0" distB="0" distL="0" distR="0" wp14:anchorId="5C255D94" wp14:editId="2083E67C">
                  <wp:extent cx="3651900" cy="4725988"/>
                  <wp:effectExtent l="0" t="0" r="5715" b="0"/>
                  <wp:docPr id="28" name="Picture 15">
                    <a:extLst xmlns:a="http://schemas.openxmlformats.org/drawingml/2006/main">
                      <a:ext uri="{FF2B5EF4-FFF2-40B4-BE49-F238E27FC236}">
                        <a16:creationId xmlns:a16="http://schemas.microsoft.com/office/drawing/2014/main" id="{FFE3AD91-AB36-487E-8FB2-EB26DF173F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FFE3AD91-AB36-487E-8FB2-EB26DF173F4F}"/>
                              </a:ext>
                            </a:extLst>
                          </pic:cNvPr>
                          <pic:cNvPicPr>
                            <a:picLocks noChangeAspect="1"/>
                          </pic:cNvPicPr>
                        </pic:nvPicPr>
                        <pic:blipFill>
                          <a:blip r:embed="rId28" cstate="hqprint">
                            <a:extLst>
                              <a:ext uri="{28A0092B-C50C-407E-A947-70E740481C1C}">
                                <a14:useLocalDpi xmlns:a14="http://schemas.microsoft.com/office/drawing/2010/main"/>
                              </a:ext>
                            </a:extLst>
                          </a:blip>
                          <a:stretch>
                            <a:fillRect/>
                          </a:stretch>
                        </pic:blipFill>
                        <pic:spPr>
                          <a:xfrm>
                            <a:off x="0" y="0"/>
                            <a:ext cx="3651900" cy="4725988"/>
                          </a:xfrm>
                          <a:prstGeom prst="rect">
                            <a:avLst/>
                          </a:prstGeom>
                        </pic:spPr>
                      </pic:pic>
                    </a:graphicData>
                  </a:graphic>
                </wp:inline>
              </w:drawing>
            </w:r>
          </w:p>
        </w:tc>
      </w:tr>
      <w:tr w:rsidR="009857C5" w14:paraId="702D3167" w14:textId="77777777" w:rsidTr="009857C5">
        <w:trPr>
          <w:jc w:val="center"/>
        </w:trPr>
        <w:tc>
          <w:tcPr>
            <w:tcW w:w="4698" w:type="dxa"/>
          </w:tcPr>
          <w:p w14:paraId="31717C58" w14:textId="09A83721" w:rsidR="009857C5" w:rsidRPr="008966A8" w:rsidRDefault="009857C5" w:rsidP="00697772">
            <w:r w:rsidRPr="009857C5">
              <w:rPr>
                <w:noProof/>
              </w:rPr>
              <w:lastRenderedPageBreak/>
              <w:drawing>
                <wp:inline distT="0" distB="0" distL="0" distR="0" wp14:anchorId="1557A15E" wp14:editId="5DD64559">
                  <wp:extent cx="3651900" cy="4725988"/>
                  <wp:effectExtent l="0" t="0" r="5715" b="0"/>
                  <wp:docPr id="18" name="Picture 17">
                    <a:extLst xmlns:a="http://schemas.openxmlformats.org/drawingml/2006/main">
                      <a:ext uri="{FF2B5EF4-FFF2-40B4-BE49-F238E27FC236}">
                        <a16:creationId xmlns:a16="http://schemas.microsoft.com/office/drawing/2014/main" id="{D43D2E89-BBBB-4C59-890C-34AA009F93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D43D2E89-BBBB-4C59-890C-34AA009F9342}"/>
                              </a:ext>
                            </a:extLst>
                          </pic:cNvPr>
                          <pic:cNvPicPr>
                            <a:picLocks noChangeAspect="1"/>
                          </pic:cNvPicPr>
                        </pic:nvPicPr>
                        <pic:blipFill>
                          <a:blip r:embed="rId29" cstate="hqprint">
                            <a:extLst>
                              <a:ext uri="{28A0092B-C50C-407E-A947-70E740481C1C}">
                                <a14:useLocalDpi xmlns:a14="http://schemas.microsoft.com/office/drawing/2010/main"/>
                              </a:ext>
                            </a:extLst>
                          </a:blip>
                          <a:stretch>
                            <a:fillRect/>
                          </a:stretch>
                        </pic:blipFill>
                        <pic:spPr>
                          <a:xfrm>
                            <a:off x="0" y="0"/>
                            <a:ext cx="3651900" cy="4725988"/>
                          </a:xfrm>
                          <a:prstGeom prst="rect">
                            <a:avLst/>
                          </a:prstGeom>
                        </pic:spPr>
                      </pic:pic>
                    </a:graphicData>
                  </a:graphic>
                </wp:inline>
              </w:drawing>
            </w:r>
          </w:p>
        </w:tc>
      </w:tr>
      <w:tr w:rsidR="009857C5" w14:paraId="70D6EF96" w14:textId="77777777" w:rsidTr="009857C5">
        <w:trPr>
          <w:jc w:val="center"/>
        </w:trPr>
        <w:tc>
          <w:tcPr>
            <w:tcW w:w="4698" w:type="dxa"/>
          </w:tcPr>
          <w:p w14:paraId="5EA896F0" w14:textId="62B25211" w:rsidR="009857C5" w:rsidRDefault="009857C5" w:rsidP="00697772">
            <w:r w:rsidRPr="009857C5">
              <w:rPr>
                <w:noProof/>
              </w:rPr>
              <w:lastRenderedPageBreak/>
              <w:drawing>
                <wp:inline distT="0" distB="0" distL="0" distR="0" wp14:anchorId="6E034A16" wp14:editId="0F3E2E1F">
                  <wp:extent cx="3651900" cy="4725988"/>
                  <wp:effectExtent l="0" t="0" r="5715" b="0"/>
                  <wp:docPr id="29" name="Picture 9">
                    <a:extLst xmlns:a="http://schemas.openxmlformats.org/drawingml/2006/main">
                      <a:ext uri="{FF2B5EF4-FFF2-40B4-BE49-F238E27FC236}">
                        <a16:creationId xmlns:a16="http://schemas.microsoft.com/office/drawing/2014/main" id="{5A69F951-E6B4-4C1E-997B-C4830DBF23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A69F951-E6B4-4C1E-997B-C4830DBF2318}"/>
                              </a:ext>
                            </a:extLst>
                          </pic:cNvPr>
                          <pic:cNvPicPr>
                            <a:picLocks noChangeAspect="1"/>
                          </pic:cNvPicPr>
                        </pic:nvPicPr>
                        <pic:blipFill>
                          <a:blip r:embed="rId30" cstate="hqprint">
                            <a:extLst>
                              <a:ext uri="{28A0092B-C50C-407E-A947-70E740481C1C}">
                                <a14:useLocalDpi xmlns:a14="http://schemas.microsoft.com/office/drawing/2010/main"/>
                              </a:ext>
                            </a:extLst>
                          </a:blip>
                          <a:stretch>
                            <a:fillRect/>
                          </a:stretch>
                        </pic:blipFill>
                        <pic:spPr>
                          <a:xfrm>
                            <a:off x="0" y="0"/>
                            <a:ext cx="3651900" cy="4725988"/>
                          </a:xfrm>
                          <a:prstGeom prst="rect">
                            <a:avLst/>
                          </a:prstGeom>
                        </pic:spPr>
                      </pic:pic>
                    </a:graphicData>
                  </a:graphic>
                </wp:inline>
              </w:drawing>
            </w:r>
          </w:p>
        </w:tc>
      </w:tr>
      <w:tr w:rsidR="009857C5" w14:paraId="2E132CA2" w14:textId="77777777" w:rsidTr="009857C5">
        <w:trPr>
          <w:jc w:val="center"/>
        </w:trPr>
        <w:tc>
          <w:tcPr>
            <w:tcW w:w="4698" w:type="dxa"/>
          </w:tcPr>
          <w:p w14:paraId="45F89A15" w14:textId="5E3E08C1" w:rsidR="009857C5" w:rsidRPr="008966A8" w:rsidRDefault="009857C5" w:rsidP="00697772">
            <w:r w:rsidRPr="009857C5">
              <w:rPr>
                <w:noProof/>
              </w:rPr>
              <w:lastRenderedPageBreak/>
              <w:drawing>
                <wp:inline distT="0" distB="0" distL="0" distR="0" wp14:anchorId="0CE2B347" wp14:editId="70045221">
                  <wp:extent cx="3651900" cy="4725988"/>
                  <wp:effectExtent l="0" t="0" r="5715" b="0"/>
                  <wp:docPr id="30" name="Picture 11">
                    <a:extLst xmlns:a="http://schemas.openxmlformats.org/drawingml/2006/main">
                      <a:ext uri="{FF2B5EF4-FFF2-40B4-BE49-F238E27FC236}">
                        <a16:creationId xmlns:a16="http://schemas.microsoft.com/office/drawing/2014/main" id="{62E4F33D-D6F0-4088-8963-0B1874642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62E4F33D-D6F0-4088-8963-0B18746420E0}"/>
                              </a:ext>
                            </a:extLst>
                          </pic:cNvPr>
                          <pic:cNvPicPr>
                            <a:picLocks noChangeAspect="1"/>
                          </pic:cNvPicPr>
                        </pic:nvPicPr>
                        <pic:blipFill>
                          <a:blip r:embed="rId31" cstate="hqprint">
                            <a:extLst>
                              <a:ext uri="{28A0092B-C50C-407E-A947-70E740481C1C}">
                                <a14:useLocalDpi xmlns:a14="http://schemas.microsoft.com/office/drawing/2010/main"/>
                              </a:ext>
                            </a:extLst>
                          </a:blip>
                          <a:stretch>
                            <a:fillRect/>
                          </a:stretch>
                        </pic:blipFill>
                        <pic:spPr>
                          <a:xfrm>
                            <a:off x="0" y="0"/>
                            <a:ext cx="3651900" cy="4725988"/>
                          </a:xfrm>
                          <a:prstGeom prst="rect">
                            <a:avLst/>
                          </a:prstGeom>
                        </pic:spPr>
                      </pic:pic>
                    </a:graphicData>
                  </a:graphic>
                </wp:inline>
              </w:drawing>
            </w:r>
          </w:p>
        </w:tc>
      </w:tr>
      <w:tr w:rsidR="009857C5" w14:paraId="63414039" w14:textId="77777777" w:rsidTr="009857C5">
        <w:trPr>
          <w:jc w:val="center"/>
        </w:trPr>
        <w:tc>
          <w:tcPr>
            <w:tcW w:w="4698" w:type="dxa"/>
          </w:tcPr>
          <w:p w14:paraId="00B24FF2" w14:textId="5C1EAE89" w:rsidR="009857C5" w:rsidRDefault="009857C5" w:rsidP="00697772">
            <w:r w:rsidRPr="009857C5">
              <w:rPr>
                <w:noProof/>
              </w:rPr>
              <w:lastRenderedPageBreak/>
              <w:drawing>
                <wp:inline distT="0" distB="0" distL="0" distR="0" wp14:anchorId="201A9836" wp14:editId="374E0C4F">
                  <wp:extent cx="3651900" cy="4725988"/>
                  <wp:effectExtent l="0" t="0" r="5715" b="0"/>
                  <wp:docPr id="31" name="Picture 13">
                    <a:extLst xmlns:a="http://schemas.openxmlformats.org/drawingml/2006/main">
                      <a:ext uri="{FF2B5EF4-FFF2-40B4-BE49-F238E27FC236}">
                        <a16:creationId xmlns:a16="http://schemas.microsoft.com/office/drawing/2014/main" id="{BAE1ED8A-39F7-499B-95A2-214EACB87B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BAE1ED8A-39F7-499B-95A2-214EACB87B0F}"/>
                              </a:ext>
                            </a:extLst>
                          </pic:cNvPr>
                          <pic:cNvPicPr>
                            <a:picLocks noChangeAspect="1"/>
                          </pic:cNvPicPr>
                        </pic:nvPicPr>
                        <pic:blipFill>
                          <a:blip r:embed="rId32" cstate="hqprint">
                            <a:extLst>
                              <a:ext uri="{28A0092B-C50C-407E-A947-70E740481C1C}">
                                <a14:useLocalDpi xmlns:a14="http://schemas.microsoft.com/office/drawing/2010/main"/>
                              </a:ext>
                            </a:extLst>
                          </a:blip>
                          <a:stretch>
                            <a:fillRect/>
                          </a:stretch>
                        </pic:blipFill>
                        <pic:spPr>
                          <a:xfrm>
                            <a:off x="0" y="0"/>
                            <a:ext cx="3651900" cy="4725988"/>
                          </a:xfrm>
                          <a:prstGeom prst="rect">
                            <a:avLst/>
                          </a:prstGeom>
                        </pic:spPr>
                      </pic:pic>
                    </a:graphicData>
                  </a:graphic>
                </wp:inline>
              </w:drawing>
            </w:r>
          </w:p>
        </w:tc>
      </w:tr>
      <w:tr w:rsidR="009857C5" w14:paraId="3476FD6D" w14:textId="77777777" w:rsidTr="009857C5">
        <w:trPr>
          <w:jc w:val="center"/>
        </w:trPr>
        <w:tc>
          <w:tcPr>
            <w:tcW w:w="4698" w:type="dxa"/>
          </w:tcPr>
          <w:p w14:paraId="05DA6F09" w14:textId="43222CFF" w:rsidR="009857C5" w:rsidRPr="008966A8" w:rsidRDefault="00AF673A" w:rsidP="00697772">
            <w:r w:rsidRPr="00AF673A">
              <w:rPr>
                <w:noProof/>
              </w:rPr>
              <w:lastRenderedPageBreak/>
              <w:drawing>
                <wp:inline distT="0" distB="0" distL="0" distR="0" wp14:anchorId="11251372" wp14:editId="5667C9F7">
                  <wp:extent cx="3651900" cy="4725988"/>
                  <wp:effectExtent l="0" t="0" r="5715" b="0"/>
                  <wp:docPr id="128" name="Picture 19">
                    <a:extLst xmlns:a="http://schemas.openxmlformats.org/drawingml/2006/main">
                      <a:ext uri="{FF2B5EF4-FFF2-40B4-BE49-F238E27FC236}">
                        <a16:creationId xmlns:a16="http://schemas.microsoft.com/office/drawing/2014/main" id="{0A7541BB-F61F-4DEC-B915-D591066C1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0A7541BB-F61F-4DEC-B915-D591066C18DC}"/>
                              </a:ext>
                            </a:extLst>
                          </pic:cNvPr>
                          <pic:cNvPicPr>
                            <a:picLocks noChangeAspect="1"/>
                          </pic:cNvPicPr>
                        </pic:nvPicPr>
                        <pic:blipFill>
                          <a:blip r:embed="rId33" cstate="hqprint">
                            <a:extLst>
                              <a:ext uri="{28A0092B-C50C-407E-A947-70E740481C1C}">
                                <a14:useLocalDpi xmlns:a14="http://schemas.microsoft.com/office/drawing/2010/main"/>
                              </a:ext>
                            </a:extLst>
                          </a:blip>
                          <a:stretch>
                            <a:fillRect/>
                          </a:stretch>
                        </pic:blipFill>
                        <pic:spPr>
                          <a:xfrm>
                            <a:off x="0" y="0"/>
                            <a:ext cx="3651900" cy="4725988"/>
                          </a:xfrm>
                          <a:prstGeom prst="rect">
                            <a:avLst/>
                          </a:prstGeom>
                        </pic:spPr>
                      </pic:pic>
                    </a:graphicData>
                  </a:graphic>
                </wp:inline>
              </w:drawing>
            </w:r>
          </w:p>
        </w:tc>
      </w:tr>
      <w:tr w:rsidR="009857C5" w14:paraId="242B8005" w14:textId="77777777" w:rsidTr="009857C5">
        <w:tblPrEx>
          <w:jc w:val="left"/>
        </w:tblPrEx>
        <w:tc>
          <w:tcPr>
            <w:tcW w:w="4698" w:type="dxa"/>
          </w:tcPr>
          <w:p w14:paraId="6DAB80F8" w14:textId="77777777" w:rsidR="009857C5" w:rsidRDefault="009857C5" w:rsidP="00E975DD"/>
        </w:tc>
      </w:tr>
    </w:tbl>
    <w:p w14:paraId="5F145D08" w14:textId="77777777" w:rsidR="00E975DD" w:rsidRPr="00E975DD" w:rsidRDefault="00E975DD" w:rsidP="00E975DD"/>
    <w:p w14:paraId="5C888571" w14:textId="76287E39" w:rsidR="00E975DD" w:rsidRDefault="00E975DD" w:rsidP="00E975DD">
      <w:pPr>
        <w:pStyle w:val="Heading2"/>
      </w:pPr>
      <w:bookmarkStart w:id="19" w:name="_Toc54889508"/>
      <w:r>
        <w:t>Target detection results for Desert Peak</w:t>
      </w:r>
      <w:bookmarkEnd w:id="19"/>
    </w:p>
    <w:tbl>
      <w:tblPr>
        <w:tblStyle w:val="TableGrid"/>
        <w:tblW w:w="0" w:type="auto"/>
        <w:tblLook w:val="04A0" w:firstRow="1" w:lastRow="0" w:firstColumn="1" w:lastColumn="0" w:noHBand="0" w:noVBand="1"/>
      </w:tblPr>
      <w:tblGrid>
        <w:gridCol w:w="4698"/>
        <w:gridCol w:w="4698"/>
      </w:tblGrid>
      <w:tr w:rsidR="00206ED0" w14:paraId="744B3554" w14:textId="77777777" w:rsidTr="00697772">
        <w:tc>
          <w:tcPr>
            <w:tcW w:w="4703" w:type="dxa"/>
          </w:tcPr>
          <w:p w14:paraId="520AA3E9" w14:textId="77777777" w:rsidR="00206ED0" w:rsidRDefault="00206ED0" w:rsidP="00697772"/>
        </w:tc>
        <w:tc>
          <w:tcPr>
            <w:tcW w:w="4703" w:type="dxa"/>
          </w:tcPr>
          <w:p w14:paraId="7D3EFBB4" w14:textId="77777777" w:rsidR="00206ED0" w:rsidRDefault="00206ED0" w:rsidP="00697772"/>
        </w:tc>
      </w:tr>
      <w:tr w:rsidR="00206ED0" w14:paraId="079A52CE" w14:textId="77777777" w:rsidTr="00697772">
        <w:tc>
          <w:tcPr>
            <w:tcW w:w="4703" w:type="dxa"/>
          </w:tcPr>
          <w:p w14:paraId="0449CAFC" w14:textId="77777777" w:rsidR="00206ED0" w:rsidRDefault="00206ED0" w:rsidP="00697772"/>
        </w:tc>
        <w:tc>
          <w:tcPr>
            <w:tcW w:w="4703" w:type="dxa"/>
          </w:tcPr>
          <w:p w14:paraId="1DFCD594" w14:textId="77777777" w:rsidR="00206ED0" w:rsidRDefault="00206ED0" w:rsidP="00697772"/>
        </w:tc>
      </w:tr>
      <w:tr w:rsidR="00206ED0" w14:paraId="59EC339F" w14:textId="77777777" w:rsidTr="00697772">
        <w:tc>
          <w:tcPr>
            <w:tcW w:w="4703" w:type="dxa"/>
          </w:tcPr>
          <w:p w14:paraId="4667599D" w14:textId="77777777" w:rsidR="00206ED0" w:rsidRDefault="00206ED0" w:rsidP="00697772"/>
        </w:tc>
        <w:tc>
          <w:tcPr>
            <w:tcW w:w="4703" w:type="dxa"/>
          </w:tcPr>
          <w:p w14:paraId="05E5BF65" w14:textId="77777777" w:rsidR="00206ED0" w:rsidRDefault="00206ED0" w:rsidP="00697772"/>
        </w:tc>
      </w:tr>
      <w:tr w:rsidR="00206ED0" w14:paraId="52D5C26F" w14:textId="77777777" w:rsidTr="00697772">
        <w:tc>
          <w:tcPr>
            <w:tcW w:w="4703" w:type="dxa"/>
          </w:tcPr>
          <w:p w14:paraId="558541DD" w14:textId="77777777" w:rsidR="00206ED0" w:rsidRDefault="00206ED0" w:rsidP="00697772"/>
        </w:tc>
        <w:tc>
          <w:tcPr>
            <w:tcW w:w="4703" w:type="dxa"/>
          </w:tcPr>
          <w:p w14:paraId="743C92B9" w14:textId="77777777" w:rsidR="00206ED0" w:rsidRDefault="00206ED0" w:rsidP="00697772"/>
        </w:tc>
      </w:tr>
    </w:tbl>
    <w:p w14:paraId="0A7F55C9" w14:textId="77777777" w:rsidR="00206ED0" w:rsidRPr="00206ED0" w:rsidRDefault="00206ED0" w:rsidP="00206ED0"/>
    <w:p w14:paraId="3EB2265A" w14:textId="6D9106A5" w:rsidR="00E975DD" w:rsidRDefault="00E975DD" w:rsidP="00E975DD">
      <w:pPr>
        <w:pStyle w:val="Heading2"/>
      </w:pPr>
      <w:bookmarkStart w:id="20" w:name="_Toc54889509"/>
      <w:r w:rsidRPr="00E975DD">
        <w:t xml:space="preserve">Target detection results for </w:t>
      </w:r>
      <w:r>
        <w:t>Salton Sea</w:t>
      </w:r>
      <w:bookmarkEnd w:id="20"/>
    </w:p>
    <w:tbl>
      <w:tblPr>
        <w:tblStyle w:val="TableGrid"/>
        <w:tblW w:w="0" w:type="auto"/>
        <w:tblLook w:val="04A0" w:firstRow="1" w:lastRow="0" w:firstColumn="1" w:lastColumn="0" w:noHBand="0" w:noVBand="1"/>
      </w:tblPr>
      <w:tblGrid>
        <w:gridCol w:w="9396"/>
      </w:tblGrid>
      <w:tr w:rsidR="00206ED0" w14:paraId="4DF81F22" w14:textId="77777777" w:rsidTr="00206ED0">
        <w:tc>
          <w:tcPr>
            <w:tcW w:w="9406" w:type="dxa"/>
          </w:tcPr>
          <w:p w14:paraId="7B8C3C74" w14:textId="77777777" w:rsidR="00206ED0" w:rsidRDefault="00206ED0" w:rsidP="00206ED0"/>
        </w:tc>
      </w:tr>
      <w:tr w:rsidR="00206ED0" w14:paraId="21B9F02A" w14:textId="77777777" w:rsidTr="00206ED0">
        <w:tc>
          <w:tcPr>
            <w:tcW w:w="9406" w:type="dxa"/>
          </w:tcPr>
          <w:p w14:paraId="42CF31E5" w14:textId="77777777" w:rsidR="00206ED0" w:rsidRDefault="00206ED0" w:rsidP="00206ED0"/>
        </w:tc>
      </w:tr>
    </w:tbl>
    <w:p w14:paraId="6FB8DE7A" w14:textId="77777777" w:rsidR="00206ED0" w:rsidRPr="00206ED0" w:rsidRDefault="00206ED0" w:rsidP="00206ED0"/>
    <w:p w14:paraId="24B4C7DF" w14:textId="77777777" w:rsidR="00E975DD" w:rsidRPr="00E975DD" w:rsidRDefault="00E975DD" w:rsidP="00E975DD"/>
    <w:sectPr w:rsidR="00E975DD" w:rsidRPr="00E975DD" w:rsidSect="001C36BF">
      <w:pgSz w:w="12240" w:h="15840"/>
      <w:pgMar w:top="1417" w:right="1417" w:bottom="1417" w:left="1417" w:header="708" w:footer="708"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4" w:author="Jim Moraga" w:date="2020-10-26T06:25:00Z" w:initials="JM">
    <w:p w14:paraId="20CBDFC3" w14:textId="1B0AFA69" w:rsidR="00E975DD" w:rsidRDefault="00E975DD" w:rsidP="00B176FF">
      <w:pPr>
        <w:pStyle w:val="CommentText"/>
      </w:pPr>
      <w:r>
        <w:rPr>
          <w:rStyle w:val="CommentReference"/>
        </w:rPr>
        <w:annotationRef/>
      </w:r>
      <w:r>
        <w:rPr>
          <w:shd w:val="clear" w:color="auto" w:fill="FFFFFF"/>
        </w:rPr>
        <w:t>Kruse, F. A., Boardman, J. W., Lefkoff, A. B., Young, J. M., Kierein-Young, K. S., Cocks, T. D., ... &amp; Cocks, P. A. (2000, August). HyMap: an Australian hyperspectral sensor solving global problems-results from USA HyMap data acquisitions. In </w:t>
      </w:r>
      <w:r>
        <w:rPr>
          <w:i/>
          <w:iCs/>
          <w:shd w:val="clear" w:color="auto" w:fill="FFFFFF"/>
        </w:rPr>
        <w:t>Proc. of the 10th Australasian Remote Sensing and Photogrammetry Conference</w:t>
      </w:r>
      <w:r>
        <w:rPr>
          <w:shd w:val="clear" w:color="auto" w:fill="FFFFFF"/>
        </w:rPr>
        <w:t> (pp. 18-23).</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0CBDFC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40EA46" w16cex:dateUtc="2020-10-26T12: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0CBDFC3" w16cid:durableId="2340EA4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501861" w14:textId="77777777" w:rsidR="008E3BE7" w:rsidRDefault="008E3BE7" w:rsidP="00610500">
      <w:pPr>
        <w:spacing w:after="0" w:line="240" w:lineRule="auto"/>
      </w:pPr>
      <w:r>
        <w:separator/>
      </w:r>
    </w:p>
  </w:endnote>
  <w:endnote w:type="continuationSeparator" w:id="0">
    <w:p w14:paraId="7960311E" w14:textId="77777777" w:rsidR="008E3BE7" w:rsidRDefault="008E3BE7" w:rsidP="006105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A0B38B" w14:textId="77777777" w:rsidR="008E3BE7" w:rsidRDefault="008E3BE7" w:rsidP="00610500">
      <w:pPr>
        <w:spacing w:after="0" w:line="240" w:lineRule="auto"/>
      </w:pPr>
      <w:r>
        <w:separator/>
      </w:r>
    </w:p>
  </w:footnote>
  <w:footnote w:type="continuationSeparator" w:id="0">
    <w:p w14:paraId="54268BC1" w14:textId="77777777" w:rsidR="008E3BE7" w:rsidRDefault="008E3BE7" w:rsidP="006105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A1BDC"/>
    <w:multiLevelType w:val="multilevel"/>
    <w:tmpl w:val="E28CCC6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 w15:restartNumberingAfterBreak="0">
    <w:nsid w:val="04FE325E"/>
    <w:multiLevelType w:val="hybridMultilevel"/>
    <w:tmpl w:val="4B4AA8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50A79E4"/>
    <w:multiLevelType w:val="multilevel"/>
    <w:tmpl w:val="E28CCC6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 w15:restartNumberingAfterBreak="0">
    <w:nsid w:val="12F15057"/>
    <w:multiLevelType w:val="multilevel"/>
    <w:tmpl w:val="E28CCC6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 w15:restartNumberingAfterBreak="0">
    <w:nsid w:val="14A078BC"/>
    <w:multiLevelType w:val="multilevel"/>
    <w:tmpl w:val="46F80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8D1803"/>
    <w:multiLevelType w:val="hybridMultilevel"/>
    <w:tmpl w:val="9BB2A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670C72"/>
    <w:multiLevelType w:val="hybridMultilevel"/>
    <w:tmpl w:val="3D428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2B64E3"/>
    <w:multiLevelType w:val="multilevel"/>
    <w:tmpl w:val="6FAE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F228CB"/>
    <w:multiLevelType w:val="multilevel"/>
    <w:tmpl w:val="3C0AD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AA56DB"/>
    <w:multiLevelType w:val="multilevel"/>
    <w:tmpl w:val="CAFE0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810D50"/>
    <w:multiLevelType w:val="hybridMultilevel"/>
    <w:tmpl w:val="CDACE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B92D51"/>
    <w:multiLevelType w:val="hybridMultilevel"/>
    <w:tmpl w:val="620AB1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FC1B19"/>
    <w:multiLevelType w:val="hybridMultilevel"/>
    <w:tmpl w:val="CC6836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9853ABA"/>
    <w:multiLevelType w:val="hybridMultilevel"/>
    <w:tmpl w:val="7134461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4EAA0587"/>
    <w:multiLevelType w:val="multilevel"/>
    <w:tmpl w:val="E28CCC6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5" w15:restartNumberingAfterBreak="0">
    <w:nsid w:val="52F37D09"/>
    <w:multiLevelType w:val="hybridMultilevel"/>
    <w:tmpl w:val="398AD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65374E9"/>
    <w:multiLevelType w:val="hybridMultilevel"/>
    <w:tmpl w:val="E5348B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72853E3"/>
    <w:multiLevelType w:val="hybridMultilevel"/>
    <w:tmpl w:val="06764C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2436C7"/>
    <w:multiLevelType w:val="hybridMultilevel"/>
    <w:tmpl w:val="8342EF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17005C"/>
    <w:multiLevelType w:val="multilevel"/>
    <w:tmpl w:val="E28CCC6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0" w15:restartNumberingAfterBreak="0">
    <w:nsid w:val="64456D78"/>
    <w:multiLevelType w:val="hybridMultilevel"/>
    <w:tmpl w:val="ED4AE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F9869B4"/>
    <w:multiLevelType w:val="hybridMultilevel"/>
    <w:tmpl w:val="5836A8F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4332666"/>
    <w:multiLevelType w:val="multilevel"/>
    <w:tmpl w:val="10CA662A"/>
    <w:lvl w:ilvl="0">
      <w:start w:val="1"/>
      <w:numFmt w:val="decimal"/>
      <w:pStyle w:val="Heading1b"/>
      <w:lvlText w:val="%1."/>
      <w:lvlJc w:val="left"/>
      <w:pPr>
        <w:ind w:left="360" w:hanging="360"/>
      </w:pPr>
      <w:rPr>
        <w:rFonts w:hint="default"/>
      </w:rPr>
    </w:lvl>
    <w:lvl w:ilvl="1">
      <w:start w:val="1"/>
      <w:numFmt w:val="decimal"/>
      <w:pStyle w:val="Heading2b"/>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3" w15:restartNumberingAfterBreak="0">
    <w:nsid w:val="778D31AF"/>
    <w:multiLevelType w:val="hybridMultilevel"/>
    <w:tmpl w:val="9D880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B23156"/>
    <w:multiLevelType w:val="hybridMultilevel"/>
    <w:tmpl w:val="CF0EE7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23"/>
  </w:num>
  <w:num w:numId="3">
    <w:abstractNumId w:val="7"/>
  </w:num>
  <w:num w:numId="4">
    <w:abstractNumId w:val="9"/>
  </w:num>
  <w:num w:numId="5">
    <w:abstractNumId w:val="4"/>
  </w:num>
  <w:num w:numId="6">
    <w:abstractNumId w:val="8"/>
  </w:num>
  <w:num w:numId="7">
    <w:abstractNumId w:val="0"/>
  </w:num>
  <w:num w:numId="8">
    <w:abstractNumId w:val="2"/>
  </w:num>
  <w:num w:numId="9">
    <w:abstractNumId w:val="3"/>
  </w:num>
  <w:num w:numId="10">
    <w:abstractNumId w:val="17"/>
  </w:num>
  <w:num w:numId="11">
    <w:abstractNumId w:val="15"/>
  </w:num>
  <w:num w:numId="12">
    <w:abstractNumId w:val="13"/>
  </w:num>
  <w:num w:numId="13">
    <w:abstractNumId w:val="19"/>
  </w:num>
  <w:num w:numId="14">
    <w:abstractNumId w:val="24"/>
  </w:num>
  <w:num w:numId="15">
    <w:abstractNumId w:val="10"/>
  </w:num>
  <w:num w:numId="16">
    <w:abstractNumId w:val="20"/>
  </w:num>
  <w:num w:numId="17">
    <w:abstractNumId w:val="18"/>
  </w:num>
  <w:num w:numId="18">
    <w:abstractNumId w:val="6"/>
  </w:num>
  <w:num w:numId="19">
    <w:abstractNumId w:val="11"/>
  </w:num>
  <w:num w:numId="20">
    <w:abstractNumId w:val="14"/>
  </w:num>
  <w:num w:numId="21">
    <w:abstractNumId w:val="22"/>
  </w:num>
  <w:num w:numId="22">
    <w:abstractNumId w:val="5"/>
  </w:num>
  <w:num w:numId="23">
    <w:abstractNumId w:val="1"/>
  </w:num>
  <w:num w:numId="24">
    <w:abstractNumId w:val="21"/>
  </w:num>
  <w:num w:numId="25">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Jim Moraga">
    <w15:presenceInfo w15:providerId="Windows Live" w15:userId="17e48be32b2d8c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MxMbU0NDAzNzQ2MTRU0lEKTi0uzszPAymwrAUATicg5ywAAAA="/>
  </w:docVars>
  <w:rsids>
    <w:rsidRoot w:val="00AF6999"/>
    <w:rsid w:val="0003396B"/>
    <w:rsid w:val="0006511D"/>
    <w:rsid w:val="00095347"/>
    <w:rsid w:val="00095671"/>
    <w:rsid w:val="00096F1E"/>
    <w:rsid w:val="00096FA0"/>
    <w:rsid w:val="000A028F"/>
    <w:rsid w:val="000B620E"/>
    <w:rsid w:val="000D351E"/>
    <w:rsid w:val="000F340B"/>
    <w:rsid w:val="000F6B9B"/>
    <w:rsid w:val="0010555F"/>
    <w:rsid w:val="00107337"/>
    <w:rsid w:val="00114702"/>
    <w:rsid w:val="00134C2D"/>
    <w:rsid w:val="00160597"/>
    <w:rsid w:val="00171CC1"/>
    <w:rsid w:val="001915EB"/>
    <w:rsid w:val="001A0980"/>
    <w:rsid w:val="001B3335"/>
    <w:rsid w:val="001B66FB"/>
    <w:rsid w:val="001C36BF"/>
    <w:rsid w:val="001F3A4A"/>
    <w:rsid w:val="001F7E6A"/>
    <w:rsid w:val="00206ED0"/>
    <w:rsid w:val="0021267C"/>
    <w:rsid w:val="00251429"/>
    <w:rsid w:val="00265183"/>
    <w:rsid w:val="002A512F"/>
    <w:rsid w:val="002E7D46"/>
    <w:rsid w:val="003565EF"/>
    <w:rsid w:val="00381549"/>
    <w:rsid w:val="003F136A"/>
    <w:rsid w:val="003F5AF5"/>
    <w:rsid w:val="00424EAB"/>
    <w:rsid w:val="0044552B"/>
    <w:rsid w:val="004576D6"/>
    <w:rsid w:val="00487FFA"/>
    <w:rsid w:val="004A1B23"/>
    <w:rsid w:val="00502717"/>
    <w:rsid w:val="005274A3"/>
    <w:rsid w:val="005423C5"/>
    <w:rsid w:val="005444D0"/>
    <w:rsid w:val="005667A3"/>
    <w:rsid w:val="00566C0C"/>
    <w:rsid w:val="0057645F"/>
    <w:rsid w:val="005A2F32"/>
    <w:rsid w:val="005A3C0D"/>
    <w:rsid w:val="005B14E9"/>
    <w:rsid w:val="005C3A8B"/>
    <w:rsid w:val="005C4284"/>
    <w:rsid w:val="005F0CF1"/>
    <w:rsid w:val="00601AB1"/>
    <w:rsid w:val="00603CB8"/>
    <w:rsid w:val="00610500"/>
    <w:rsid w:val="00614F6F"/>
    <w:rsid w:val="00616EBD"/>
    <w:rsid w:val="006478B1"/>
    <w:rsid w:val="00650B1F"/>
    <w:rsid w:val="00653D91"/>
    <w:rsid w:val="00670B54"/>
    <w:rsid w:val="006E2D02"/>
    <w:rsid w:val="006F06E3"/>
    <w:rsid w:val="006F3982"/>
    <w:rsid w:val="006F5CD6"/>
    <w:rsid w:val="007147CA"/>
    <w:rsid w:val="0072623E"/>
    <w:rsid w:val="007473DE"/>
    <w:rsid w:val="007629EB"/>
    <w:rsid w:val="00764290"/>
    <w:rsid w:val="00777C48"/>
    <w:rsid w:val="00787792"/>
    <w:rsid w:val="00792CA0"/>
    <w:rsid w:val="007B5F7E"/>
    <w:rsid w:val="007C2985"/>
    <w:rsid w:val="007C3A12"/>
    <w:rsid w:val="007D55A2"/>
    <w:rsid w:val="007F0D49"/>
    <w:rsid w:val="007F47C0"/>
    <w:rsid w:val="0082639D"/>
    <w:rsid w:val="00834CE5"/>
    <w:rsid w:val="00835FDA"/>
    <w:rsid w:val="00857393"/>
    <w:rsid w:val="008966A8"/>
    <w:rsid w:val="008B4559"/>
    <w:rsid w:val="008C3613"/>
    <w:rsid w:val="008D5FDC"/>
    <w:rsid w:val="008E08B5"/>
    <w:rsid w:val="008E3BE7"/>
    <w:rsid w:val="008E56C4"/>
    <w:rsid w:val="009072B0"/>
    <w:rsid w:val="009857C5"/>
    <w:rsid w:val="00997D67"/>
    <w:rsid w:val="009F721F"/>
    <w:rsid w:val="00A06784"/>
    <w:rsid w:val="00A11F9D"/>
    <w:rsid w:val="00A50E91"/>
    <w:rsid w:val="00A54FB1"/>
    <w:rsid w:val="00A632A5"/>
    <w:rsid w:val="00A94B91"/>
    <w:rsid w:val="00AA7636"/>
    <w:rsid w:val="00AB663C"/>
    <w:rsid w:val="00AF673A"/>
    <w:rsid w:val="00AF6999"/>
    <w:rsid w:val="00B150D7"/>
    <w:rsid w:val="00B176FF"/>
    <w:rsid w:val="00B3203C"/>
    <w:rsid w:val="00B34B41"/>
    <w:rsid w:val="00B62360"/>
    <w:rsid w:val="00B84E51"/>
    <w:rsid w:val="00BF4A49"/>
    <w:rsid w:val="00C06C04"/>
    <w:rsid w:val="00C4160C"/>
    <w:rsid w:val="00C6630C"/>
    <w:rsid w:val="00C7165D"/>
    <w:rsid w:val="00CA2D13"/>
    <w:rsid w:val="00CA348D"/>
    <w:rsid w:val="00CC21F1"/>
    <w:rsid w:val="00CC27BC"/>
    <w:rsid w:val="00D54C42"/>
    <w:rsid w:val="00D72FED"/>
    <w:rsid w:val="00D73A21"/>
    <w:rsid w:val="00D74926"/>
    <w:rsid w:val="00DD33DA"/>
    <w:rsid w:val="00E0111F"/>
    <w:rsid w:val="00E30392"/>
    <w:rsid w:val="00E72256"/>
    <w:rsid w:val="00E975DD"/>
    <w:rsid w:val="00EA0441"/>
    <w:rsid w:val="00EB3CC6"/>
    <w:rsid w:val="00EB4268"/>
    <w:rsid w:val="00EE3BD1"/>
    <w:rsid w:val="00F07448"/>
    <w:rsid w:val="00F30527"/>
    <w:rsid w:val="00F42FFB"/>
    <w:rsid w:val="00F65B5A"/>
    <w:rsid w:val="00F9116D"/>
    <w:rsid w:val="00F94F6C"/>
    <w:rsid w:val="00FB52C0"/>
    <w:rsid w:val="00FB64F6"/>
    <w:rsid w:val="00FD38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C5DEB3"/>
  <w15:chartTrackingRefBased/>
  <w15:docId w15:val="{2EB2BD55-1008-404E-B865-DD966E132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76FF"/>
    <w:pPr>
      <w:spacing w:line="360" w:lineRule="auto"/>
      <w:jc w:val="both"/>
    </w:pPr>
    <w:rPr>
      <w:rFonts w:ascii="Times New Roman" w:hAnsi="Times New Roman" w:cs="Times New Roman"/>
      <w:sz w:val="24"/>
      <w:szCs w:val="24"/>
    </w:rPr>
  </w:style>
  <w:style w:type="paragraph" w:styleId="Heading1">
    <w:name w:val="heading 1"/>
    <w:basedOn w:val="Normal"/>
    <w:next w:val="Normal"/>
    <w:link w:val="Heading1Char"/>
    <w:uiPriority w:val="9"/>
    <w:qFormat/>
    <w:rsid w:val="00206ED0"/>
    <w:pPr>
      <w:keepNext/>
      <w:keepLines/>
      <w:pageBreakBefore/>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975D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2256"/>
    <w:pPr>
      <w:ind w:left="720"/>
      <w:contextualSpacing/>
    </w:pPr>
  </w:style>
  <w:style w:type="paragraph" w:styleId="NoSpacing">
    <w:name w:val="No Spacing"/>
    <w:link w:val="NoSpacingChar"/>
    <w:uiPriority w:val="1"/>
    <w:qFormat/>
    <w:rsid w:val="001C36BF"/>
    <w:pPr>
      <w:spacing w:after="0" w:line="240" w:lineRule="auto"/>
    </w:pPr>
    <w:rPr>
      <w:rFonts w:eastAsiaTheme="minorEastAsia"/>
    </w:rPr>
  </w:style>
  <w:style w:type="character" w:customStyle="1" w:styleId="NoSpacingChar">
    <w:name w:val="No Spacing Char"/>
    <w:basedOn w:val="DefaultParagraphFont"/>
    <w:link w:val="NoSpacing"/>
    <w:uiPriority w:val="1"/>
    <w:rsid w:val="001C36BF"/>
    <w:rPr>
      <w:rFonts w:eastAsiaTheme="minorEastAsia"/>
    </w:rPr>
  </w:style>
  <w:style w:type="character" w:customStyle="1" w:styleId="Heading1Char">
    <w:name w:val="Heading 1 Char"/>
    <w:basedOn w:val="DefaultParagraphFont"/>
    <w:link w:val="Heading1"/>
    <w:uiPriority w:val="9"/>
    <w:rsid w:val="00206ED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1C36BF"/>
    <w:pPr>
      <w:outlineLvl w:val="9"/>
    </w:pPr>
  </w:style>
  <w:style w:type="paragraph" w:styleId="TOC2">
    <w:name w:val="toc 2"/>
    <w:basedOn w:val="Normal"/>
    <w:next w:val="Normal"/>
    <w:autoRedefine/>
    <w:uiPriority w:val="39"/>
    <w:unhideWhenUsed/>
    <w:rsid w:val="001C36BF"/>
    <w:pPr>
      <w:spacing w:after="100"/>
      <w:ind w:left="220"/>
    </w:pPr>
    <w:rPr>
      <w:rFonts w:eastAsiaTheme="minorEastAsia"/>
    </w:rPr>
  </w:style>
  <w:style w:type="paragraph" w:styleId="TOC1">
    <w:name w:val="toc 1"/>
    <w:basedOn w:val="Normal"/>
    <w:next w:val="Normal"/>
    <w:autoRedefine/>
    <w:uiPriority w:val="39"/>
    <w:unhideWhenUsed/>
    <w:rsid w:val="001C36BF"/>
    <w:pPr>
      <w:spacing w:after="100"/>
    </w:pPr>
    <w:rPr>
      <w:rFonts w:eastAsiaTheme="minorEastAsia"/>
    </w:rPr>
  </w:style>
  <w:style w:type="paragraph" w:styleId="TOC3">
    <w:name w:val="toc 3"/>
    <w:basedOn w:val="Normal"/>
    <w:next w:val="Normal"/>
    <w:autoRedefine/>
    <w:uiPriority w:val="39"/>
    <w:unhideWhenUsed/>
    <w:rsid w:val="001C36BF"/>
    <w:pPr>
      <w:spacing w:after="100"/>
      <w:ind w:left="440"/>
    </w:pPr>
    <w:rPr>
      <w:rFonts w:eastAsiaTheme="minorEastAsia"/>
    </w:rPr>
  </w:style>
  <w:style w:type="character" w:styleId="Hyperlink">
    <w:name w:val="Hyperlink"/>
    <w:basedOn w:val="DefaultParagraphFont"/>
    <w:uiPriority w:val="99"/>
    <w:unhideWhenUsed/>
    <w:rsid w:val="00F94F6C"/>
    <w:rPr>
      <w:color w:val="0563C1" w:themeColor="hyperlink"/>
      <w:u w:val="single"/>
    </w:rPr>
  </w:style>
  <w:style w:type="character" w:styleId="Strong">
    <w:name w:val="Strong"/>
    <w:basedOn w:val="DefaultParagraphFont"/>
    <w:uiPriority w:val="22"/>
    <w:qFormat/>
    <w:rsid w:val="00FD38C0"/>
    <w:rPr>
      <w:b/>
      <w:bCs/>
    </w:rPr>
  </w:style>
  <w:style w:type="paragraph" w:styleId="Caption">
    <w:name w:val="caption"/>
    <w:basedOn w:val="Normal"/>
    <w:next w:val="Normal"/>
    <w:uiPriority w:val="35"/>
    <w:unhideWhenUsed/>
    <w:qFormat/>
    <w:rsid w:val="006F5CD6"/>
    <w:pPr>
      <w:spacing w:after="200" w:line="240" w:lineRule="auto"/>
    </w:pPr>
    <w:rPr>
      <w:i/>
      <w:iCs/>
      <w:color w:val="44546A" w:themeColor="text2"/>
      <w:sz w:val="18"/>
      <w:szCs w:val="18"/>
    </w:rPr>
  </w:style>
  <w:style w:type="table" w:styleId="TableGrid">
    <w:name w:val="Table Grid"/>
    <w:basedOn w:val="TableNormal"/>
    <w:uiPriority w:val="39"/>
    <w:rsid w:val="001A09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96FA0"/>
    <w:rPr>
      <w:color w:val="605E5C"/>
      <w:shd w:val="clear" w:color="auto" w:fill="E1DFDD"/>
    </w:rPr>
  </w:style>
  <w:style w:type="paragraph" w:styleId="NormalWeb">
    <w:name w:val="Normal (Web)"/>
    <w:basedOn w:val="Normal"/>
    <w:uiPriority w:val="99"/>
    <w:unhideWhenUsed/>
    <w:rsid w:val="0082639D"/>
    <w:pPr>
      <w:spacing w:before="100" w:beforeAutospacing="1" w:after="100" w:afterAutospacing="1" w:line="240" w:lineRule="auto"/>
    </w:pPr>
    <w:rPr>
      <w:rFonts w:eastAsia="Times New Roman"/>
    </w:rPr>
  </w:style>
  <w:style w:type="character" w:styleId="CommentReference">
    <w:name w:val="annotation reference"/>
    <w:basedOn w:val="DefaultParagraphFont"/>
    <w:uiPriority w:val="99"/>
    <w:semiHidden/>
    <w:unhideWhenUsed/>
    <w:rsid w:val="00171CC1"/>
    <w:rPr>
      <w:sz w:val="16"/>
      <w:szCs w:val="16"/>
    </w:rPr>
  </w:style>
  <w:style w:type="paragraph" w:styleId="CommentText">
    <w:name w:val="annotation text"/>
    <w:basedOn w:val="Normal"/>
    <w:link w:val="CommentTextChar"/>
    <w:uiPriority w:val="99"/>
    <w:unhideWhenUsed/>
    <w:rsid w:val="00171CC1"/>
    <w:pPr>
      <w:spacing w:line="240" w:lineRule="auto"/>
    </w:pPr>
    <w:rPr>
      <w:sz w:val="20"/>
      <w:szCs w:val="20"/>
    </w:rPr>
  </w:style>
  <w:style w:type="character" w:customStyle="1" w:styleId="CommentTextChar">
    <w:name w:val="Comment Text Char"/>
    <w:basedOn w:val="DefaultParagraphFont"/>
    <w:link w:val="CommentText"/>
    <w:uiPriority w:val="99"/>
    <w:rsid w:val="00171CC1"/>
    <w:rPr>
      <w:sz w:val="20"/>
      <w:szCs w:val="20"/>
    </w:rPr>
  </w:style>
  <w:style w:type="paragraph" w:styleId="CommentSubject">
    <w:name w:val="annotation subject"/>
    <w:basedOn w:val="CommentText"/>
    <w:next w:val="CommentText"/>
    <w:link w:val="CommentSubjectChar"/>
    <w:uiPriority w:val="99"/>
    <w:semiHidden/>
    <w:unhideWhenUsed/>
    <w:rsid w:val="00171CC1"/>
    <w:rPr>
      <w:b/>
      <w:bCs/>
    </w:rPr>
  </w:style>
  <w:style w:type="character" w:customStyle="1" w:styleId="CommentSubjectChar">
    <w:name w:val="Comment Subject Char"/>
    <w:basedOn w:val="CommentTextChar"/>
    <w:link w:val="CommentSubject"/>
    <w:uiPriority w:val="99"/>
    <w:semiHidden/>
    <w:rsid w:val="00171CC1"/>
    <w:rPr>
      <w:b/>
      <w:bCs/>
      <w:sz w:val="20"/>
      <w:szCs w:val="20"/>
    </w:rPr>
  </w:style>
  <w:style w:type="paragraph" w:styleId="BalloonText">
    <w:name w:val="Balloon Text"/>
    <w:basedOn w:val="Normal"/>
    <w:link w:val="BalloonTextChar"/>
    <w:uiPriority w:val="99"/>
    <w:semiHidden/>
    <w:unhideWhenUsed/>
    <w:rsid w:val="00171C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1CC1"/>
    <w:rPr>
      <w:rFonts w:ascii="Segoe UI" w:hAnsi="Segoe UI" w:cs="Segoe UI"/>
      <w:sz w:val="18"/>
      <w:szCs w:val="18"/>
    </w:rPr>
  </w:style>
  <w:style w:type="paragraph" w:styleId="Bibliography">
    <w:name w:val="Bibliography"/>
    <w:basedOn w:val="Normal"/>
    <w:next w:val="Normal"/>
    <w:uiPriority w:val="37"/>
    <w:unhideWhenUsed/>
    <w:rsid w:val="00B176FF"/>
    <w:pPr>
      <w:spacing w:after="0" w:line="240" w:lineRule="auto"/>
      <w:ind w:left="720" w:hanging="720"/>
    </w:pPr>
  </w:style>
  <w:style w:type="character" w:customStyle="1" w:styleId="Heading2Char">
    <w:name w:val="Heading 2 Char"/>
    <w:basedOn w:val="DefaultParagraphFont"/>
    <w:link w:val="Heading2"/>
    <w:uiPriority w:val="9"/>
    <w:rsid w:val="00E975DD"/>
    <w:rPr>
      <w:rFonts w:asciiTheme="majorHAnsi" w:eastAsiaTheme="majorEastAsia" w:hAnsiTheme="majorHAnsi" w:cstheme="majorBidi"/>
      <w:color w:val="2E74B5" w:themeColor="accent1" w:themeShade="BF"/>
      <w:sz w:val="26"/>
      <w:szCs w:val="26"/>
    </w:rPr>
  </w:style>
  <w:style w:type="paragraph" w:styleId="EndnoteText">
    <w:name w:val="endnote text"/>
    <w:basedOn w:val="Normal"/>
    <w:link w:val="EndnoteTextChar"/>
    <w:uiPriority w:val="99"/>
    <w:semiHidden/>
    <w:unhideWhenUsed/>
    <w:rsid w:val="0061050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10500"/>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610500"/>
    <w:rPr>
      <w:vertAlign w:val="superscript"/>
    </w:rPr>
  </w:style>
  <w:style w:type="table" w:styleId="ListTable6Colorful">
    <w:name w:val="List Table 6 Colorful"/>
    <w:basedOn w:val="TableNormal"/>
    <w:uiPriority w:val="51"/>
    <w:rsid w:val="004A1B2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ing1b">
    <w:name w:val="Heading 1b"/>
    <w:basedOn w:val="Heading1"/>
    <w:link w:val="Heading1bChar"/>
    <w:qFormat/>
    <w:rsid w:val="00E975DD"/>
    <w:pPr>
      <w:numPr>
        <w:numId w:val="21"/>
      </w:numPr>
    </w:pPr>
  </w:style>
  <w:style w:type="paragraph" w:customStyle="1" w:styleId="Heading2b">
    <w:name w:val="Heading 2b"/>
    <w:basedOn w:val="Heading2"/>
    <w:link w:val="Heading2bChar"/>
    <w:qFormat/>
    <w:rsid w:val="00AF673A"/>
    <w:pPr>
      <w:numPr>
        <w:ilvl w:val="1"/>
        <w:numId w:val="21"/>
      </w:numPr>
      <w:tabs>
        <w:tab w:val="left" w:pos="907"/>
      </w:tabs>
      <w:ind w:left="720"/>
    </w:pPr>
  </w:style>
  <w:style w:type="character" w:customStyle="1" w:styleId="Heading1bChar">
    <w:name w:val="Heading 1b Char"/>
    <w:basedOn w:val="Heading1Char"/>
    <w:link w:val="Heading1b"/>
    <w:rsid w:val="00E975DD"/>
    <w:rPr>
      <w:rFonts w:asciiTheme="majorHAnsi" w:eastAsiaTheme="majorEastAsia" w:hAnsiTheme="majorHAnsi" w:cstheme="majorBidi"/>
      <w:color w:val="2E74B5" w:themeColor="accent1" w:themeShade="BF"/>
      <w:sz w:val="32"/>
      <w:szCs w:val="32"/>
    </w:rPr>
  </w:style>
  <w:style w:type="character" w:customStyle="1" w:styleId="Heading2bChar">
    <w:name w:val="Heading 2b Char"/>
    <w:basedOn w:val="Heading2Char"/>
    <w:link w:val="Heading2b"/>
    <w:rsid w:val="00AF673A"/>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383566">
      <w:bodyDiv w:val="1"/>
      <w:marLeft w:val="0"/>
      <w:marRight w:val="0"/>
      <w:marTop w:val="0"/>
      <w:marBottom w:val="0"/>
      <w:divBdr>
        <w:top w:val="none" w:sz="0" w:space="0" w:color="auto"/>
        <w:left w:val="none" w:sz="0" w:space="0" w:color="auto"/>
        <w:bottom w:val="none" w:sz="0" w:space="0" w:color="auto"/>
        <w:right w:val="none" w:sz="0" w:space="0" w:color="auto"/>
      </w:divBdr>
    </w:div>
    <w:div w:id="95828798">
      <w:bodyDiv w:val="1"/>
      <w:marLeft w:val="0"/>
      <w:marRight w:val="0"/>
      <w:marTop w:val="0"/>
      <w:marBottom w:val="0"/>
      <w:divBdr>
        <w:top w:val="none" w:sz="0" w:space="0" w:color="auto"/>
        <w:left w:val="none" w:sz="0" w:space="0" w:color="auto"/>
        <w:bottom w:val="none" w:sz="0" w:space="0" w:color="auto"/>
        <w:right w:val="none" w:sz="0" w:space="0" w:color="auto"/>
      </w:divBdr>
    </w:div>
    <w:div w:id="166991268">
      <w:bodyDiv w:val="1"/>
      <w:marLeft w:val="0"/>
      <w:marRight w:val="0"/>
      <w:marTop w:val="0"/>
      <w:marBottom w:val="0"/>
      <w:divBdr>
        <w:top w:val="none" w:sz="0" w:space="0" w:color="auto"/>
        <w:left w:val="none" w:sz="0" w:space="0" w:color="auto"/>
        <w:bottom w:val="none" w:sz="0" w:space="0" w:color="auto"/>
        <w:right w:val="none" w:sz="0" w:space="0" w:color="auto"/>
      </w:divBdr>
    </w:div>
    <w:div w:id="168982396">
      <w:bodyDiv w:val="1"/>
      <w:marLeft w:val="0"/>
      <w:marRight w:val="0"/>
      <w:marTop w:val="0"/>
      <w:marBottom w:val="0"/>
      <w:divBdr>
        <w:top w:val="none" w:sz="0" w:space="0" w:color="auto"/>
        <w:left w:val="none" w:sz="0" w:space="0" w:color="auto"/>
        <w:bottom w:val="none" w:sz="0" w:space="0" w:color="auto"/>
        <w:right w:val="none" w:sz="0" w:space="0" w:color="auto"/>
      </w:divBdr>
    </w:div>
    <w:div w:id="180432084">
      <w:bodyDiv w:val="1"/>
      <w:marLeft w:val="0"/>
      <w:marRight w:val="0"/>
      <w:marTop w:val="0"/>
      <w:marBottom w:val="0"/>
      <w:divBdr>
        <w:top w:val="none" w:sz="0" w:space="0" w:color="auto"/>
        <w:left w:val="none" w:sz="0" w:space="0" w:color="auto"/>
        <w:bottom w:val="none" w:sz="0" w:space="0" w:color="auto"/>
        <w:right w:val="none" w:sz="0" w:space="0" w:color="auto"/>
      </w:divBdr>
    </w:div>
    <w:div w:id="194659925">
      <w:bodyDiv w:val="1"/>
      <w:marLeft w:val="0"/>
      <w:marRight w:val="0"/>
      <w:marTop w:val="0"/>
      <w:marBottom w:val="0"/>
      <w:divBdr>
        <w:top w:val="none" w:sz="0" w:space="0" w:color="auto"/>
        <w:left w:val="none" w:sz="0" w:space="0" w:color="auto"/>
        <w:bottom w:val="none" w:sz="0" w:space="0" w:color="auto"/>
        <w:right w:val="none" w:sz="0" w:space="0" w:color="auto"/>
      </w:divBdr>
    </w:div>
    <w:div w:id="257056931">
      <w:bodyDiv w:val="1"/>
      <w:marLeft w:val="0"/>
      <w:marRight w:val="0"/>
      <w:marTop w:val="0"/>
      <w:marBottom w:val="0"/>
      <w:divBdr>
        <w:top w:val="none" w:sz="0" w:space="0" w:color="auto"/>
        <w:left w:val="none" w:sz="0" w:space="0" w:color="auto"/>
        <w:bottom w:val="none" w:sz="0" w:space="0" w:color="auto"/>
        <w:right w:val="none" w:sz="0" w:space="0" w:color="auto"/>
      </w:divBdr>
    </w:div>
    <w:div w:id="257562769">
      <w:bodyDiv w:val="1"/>
      <w:marLeft w:val="0"/>
      <w:marRight w:val="0"/>
      <w:marTop w:val="0"/>
      <w:marBottom w:val="0"/>
      <w:divBdr>
        <w:top w:val="none" w:sz="0" w:space="0" w:color="auto"/>
        <w:left w:val="none" w:sz="0" w:space="0" w:color="auto"/>
        <w:bottom w:val="none" w:sz="0" w:space="0" w:color="auto"/>
        <w:right w:val="none" w:sz="0" w:space="0" w:color="auto"/>
      </w:divBdr>
    </w:div>
    <w:div w:id="258831152">
      <w:bodyDiv w:val="1"/>
      <w:marLeft w:val="0"/>
      <w:marRight w:val="0"/>
      <w:marTop w:val="0"/>
      <w:marBottom w:val="0"/>
      <w:divBdr>
        <w:top w:val="none" w:sz="0" w:space="0" w:color="auto"/>
        <w:left w:val="none" w:sz="0" w:space="0" w:color="auto"/>
        <w:bottom w:val="none" w:sz="0" w:space="0" w:color="auto"/>
        <w:right w:val="none" w:sz="0" w:space="0" w:color="auto"/>
      </w:divBdr>
    </w:div>
    <w:div w:id="303506370">
      <w:bodyDiv w:val="1"/>
      <w:marLeft w:val="0"/>
      <w:marRight w:val="0"/>
      <w:marTop w:val="0"/>
      <w:marBottom w:val="0"/>
      <w:divBdr>
        <w:top w:val="none" w:sz="0" w:space="0" w:color="auto"/>
        <w:left w:val="none" w:sz="0" w:space="0" w:color="auto"/>
        <w:bottom w:val="none" w:sz="0" w:space="0" w:color="auto"/>
        <w:right w:val="none" w:sz="0" w:space="0" w:color="auto"/>
      </w:divBdr>
    </w:div>
    <w:div w:id="309138579">
      <w:bodyDiv w:val="1"/>
      <w:marLeft w:val="0"/>
      <w:marRight w:val="0"/>
      <w:marTop w:val="0"/>
      <w:marBottom w:val="0"/>
      <w:divBdr>
        <w:top w:val="none" w:sz="0" w:space="0" w:color="auto"/>
        <w:left w:val="none" w:sz="0" w:space="0" w:color="auto"/>
        <w:bottom w:val="none" w:sz="0" w:space="0" w:color="auto"/>
        <w:right w:val="none" w:sz="0" w:space="0" w:color="auto"/>
      </w:divBdr>
    </w:div>
    <w:div w:id="352584144">
      <w:bodyDiv w:val="1"/>
      <w:marLeft w:val="0"/>
      <w:marRight w:val="0"/>
      <w:marTop w:val="0"/>
      <w:marBottom w:val="0"/>
      <w:divBdr>
        <w:top w:val="none" w:sz="0" w:space="0" w:color="auto"/>
        <w:left w:val="none" w:sz="0" w:space="0" w:color="auto"/>
        <w:bottom w:val="none" w:sz="0" w:space="0" w:color="auto"/>
        <w:right w:val="none" w:sz="0" w:space="0" w:color="auto"/>
      </w:divBdr>
    </w:div>
    <w:div w:id="403140170">
      <w:bodyDiv w:val="1"/>
      <w:marLeft w:val="0"/>
      <w:marRight w:val="0"/>
      <w:marTop w:val="0"/>
      <w:marBottom w:val="0"/>
      <w:divBdr>
        <w:top w:val="none" w:sz="0" w:space="0" w:color="auto"/>
        <w:left w:val="none" w:sz="0" w:space="0" w:color="auto"/>
        <w:bottom w:val="none" w:sz="0" w:space="0" w:color="auto"/>
        <w:right w:val="none" w:sz="0" w:space="0" w:color="auto"/>
      </w:divBdr>
    </w:div>
    <w:div w:id="411244250">
      <w:bodyDiv w:val="1"/>
      <w:marLeft w:val="0"/>
      <w:marRight w:val="0"/>
      <w:marTop w:val="0"/>
      <w:marBottom w:val="0"/>
      <w:divBdr>
        <w:top w:val="none" w:sz="0" w:space="0" w:color="auto"/>
        <w:left w:val="none" w:sz="0" w:space="0" w:color="auto"/>
        <w:bottom w:val="none" w:sz="0" w:space="0" w:color="auto"/>
        <w:right w:val="none" w:sz="0" w:space="0" w:color="auto"/>
      </w:divBdr>
    </w:div>
    <w:div w:id="416023610">
      <w:bodyDiv w:val="1"/>
      <w:marLeft w:val="0"/>
      <w:marRight w:val="0"/>
      <w:marTop w:val="0"/>
      <w:marBottom w:val="0"/>
      <w:divBdr>
        <w:top w:val="none" w:sz="0" w:space="0" w:color="auto"/>
        <w:left w:val="none" w:sz="0" w:space="0" w:color="auto"/>
        <w:bottom w:val="none" w:sz="0" w:space="0" w:color="auto"/>
        <w:right w:val="none" w:sz="0" w:space="0" w:color="auto"/>
      </w:divBdr>
    </w:div>
    <w:div w:id="505021130">
      <w:bodyDiv w:val="1"/>
      <w:marLeft w:val="0"/>
      <w:marRight w:val="0"/>
      <w:marTop w:val="0"/>
      <w:marBottom w:val="0"/>
      <w:divBdr>
        <w:top w:val="none" w:sz="0" w:space="0" w:color="auto"/>
        <w:left w:val="none" w:sz="0" w:space="0" w:color="auto"/>
        <w:bottom w:val="none" w:sz="0" w:space="0" w:color="auto"/>
        <w:right w:val="none" w:sz="0" w:space="0" w:color="auto"/>
      </w:divBdr>
    </w:div>
    <w:div w:id="523830085">
      <w:bodyDiv w:val="1"/>
      <w:marLeft w:val="0"/>
      <w:marRight w:val="0"/>
      <w:marTop w:val="0"/>
      <w:marBottom w:val="0"/>
      <w:divBdr>
        <w:top w:val="none" w:sz="0" w:space="0" w:color="auto"/>
        <w:left w:val="none" w:sz="0" w:space="0" w:color="auto"/>
        <w:bottom w:val="none" w:sz="0" w:space="0" w:color="auto"/>
        <w:right w:val="none" w:sz="0" w:space="0" w:color="auto"/>
      </w:divBdr>
    </w:div>
    <w:div w:id="534736193">
      <w:bodyDiv w:val="1"/>
      <w:marLeft w:val="0"/>
      <w:marRight w:val="0"/>
      <w:marTop w:val="0"/>
      <w:marBottom w:val="0"/>
      <w:divBdr>
        <w:top w:val="none" w:sz="0" w:space="0" w:color="auto"/>
        <w:left w:val="none" w:sz="0" w:space="0" w:color="auto"/>
        <w:bottom w:val="none" w:sz="0" w:space="0" w:color="auto"/>
        <w:right w:val="none" w:sz="0" w:space="0" w:color="auto"/>
      </w:divBdr>
    </w:div>
    <w:div w:id="553352317">
      <w:bodyDiv w:val="1"/>
      <w:marLeft w:val="0"/>
      <w:marRight w:val="0"/>
      <w:marTop w:val="0"/>
      <w:marBottom w:val="0"/>
      <w:divBdr>
        <w:top w:val="none" w:sz="0" w:space="0" w:color="auto"/>
        <w:left w:val="none" w:sz="0" w:space="0" w:color="auto"/>
        <w:bottom w:val="none" w:sz="0" w:space="0" w:color="auto"/>
        <w:right w:val="none" w:sz="0" w:space="0" w:color="auto"/>
      </w:divBdr>
    </w:div>
    <w:div w:id="563762056">
      <w:bodyDiv w:val="1"/>
      <w:marLeft w:val="0"/>
      <w:marRight w:val="0"/>
      <w:marTop w:val="0"/>
      <w:marBottom w:val="0"/>
      <w:divBdr>
        <w:top w:val="none" w:sz="0" w:space="0" w:color="auto"/>
        <w:left w:val="none" w:sz="0" w:space="0" w:color="auto"/>
        <w:bottom w:val="none" w:sz="0" w:space="0" w:color="auto"/>
        <w:right w:val="none" w:sz="0" w:space="0" w:color="auto"/>
      </w:divBdr>
    </w:div>
    <w:div w:id="571626048">
      <w:bodyDiv w:val="1"/>
      <w:marLeft w:val="0"/>
      <w:marRight w:val="0"/>
      <w:marTop w:val="0"/>
      <w:marBottom w:val="0"/>
      <w:divBdr>
        <w:top w:val="none" w:sz="0" w:space="0" w:color="auto"/>
        <w:left w:val="none" w:sz="0" w:space="0" w:color="auto"/>
        <w:bottom w:val="none" w:sz="0" w:space="0" w:color="auto"/>
        <w:right w:val="none" w:sz="0" w:space="0" w:color="auto"/>
      </w:divBdr>
    </w:div>
    <w:div w:id="572353720">
      <w:bodyDiv w:val="1"/>
      <w:marLeft w:val="0"/>
      <w:marRight w:val="0"/>
      <w:marTop w:val="0"/>
      <w:marBottom w:val="0"/>
      <w:divBdr>
        <w:top w:val="none" w:sz="0" w:space="0" w:color="auto"/>
        <w:left w:val="none" w:sz="0" w:space="0" w:color="auto"/>
        <w:bottom w:val="none" w:sz="0" w:space="0" w:color="auto"/>
        <w:right w:val="none" w:sz="0" w:space="0" w:color="auto"/>
      </w:divBdr>
    </w:div>
    <w:div w:id="575090464">
      <w:bodyDiv w:val="1"/>
      <w:marLeft w:val="0"/>
      <w:marRight w:val="0"/>
      <w:marTop w:val="0"/>
      <w:marBottom w:val="0"/>
      <w:divBdr>
        <w:top w:val="none" w:sz="0" w:space="0" w:color="auto"/>
        <w:left w:val="none" w:sz="0" w:space="0" w:color="auto"/>
        <w:bottom w:val="none" w:sz="0" w:space="0" w:color="auto"/>
        <w:right w:val="none" w:sz="0" w:space="0" w:color="auto"/>
      </w:divBdr>
    </w:div>
    <w:div w:id="579603666">
      <w:bodyDiv w:val="1"/>
      <w:marLeft w:val="0"/>
      <w:marRight w:val="0"/>
      <w:marTop w:val="0"/>
      <w:marBottom w:val="0"/>
      <w:divBdr>
        <w:top w:val="none" w:sz="0" w:space="0" w:color="auto"/>
        <w:left w:val="none" w:sz="0" w:space="0" w:color="auto"/>
        <w:bottom w:val="none" w:sz="0" w:space="0" w:color="auto"/>
        <w:right w:val="none" w:sz="0" w:space="0" w:color="auto"/>
      </w:divBdr>
    </w:div>
    <w:div w:id="602999754">
      <w:bodyDiv w:val="1"/>
      <w:marLeft w:val="0"/>
      <w:marRight w:val="0"/>
      <w:marTop w:val="0"/>
      <w:marBottom w:val="0"/>
      <w:divBdr>
        <w:top w:val="none" w:sz="0" w:space="0" w:color="auto"/>
        <w:left w:val="none" w:sz="0" w:space="0" w:color="auto"/>
        <w:bottom w:val="none" w:sz="0" w:space="0" w:color="auto"/>
        <w:right w:val="none" w:sz="0" w:space="0" w:color="auto"/>
      </w:divBdr>
    </w:div>
    <w:div w:id="651104581">
      <w:bodyDiv w:val="1"/>
      <w:marLeft w:val="0"/>
      <w:marRight w:val="0"/>
      <w:marTop w:val="0"/>
      <w:marBottom w:val="0"/>
      <w:divBdr>
        <w:top w:val="none" w:sz="0" w:space="0" w:color="auto"/>
        <w:left w:val="none" w:sz="0" w:space="0" w:color="auto"/>
        <w:bottom w:val="none" w:sz="0" w:space="0" w:color="auto"/>
        <w:right w:val="none" w:sz="0" w:space="0" w:color="auto"/>
      </w:divBdr>
    </w:div>
    <w:div w:id="684136858">
      <w:bodyDiv w:val="1"/>
      <w:marLeft w:val="0"/>
      <w:marRight w:val="0"/>
      <w:marTop w:val="0"/>
      <w:marBottom w:val="0"/>
      <w:divBdr>
        <w:top w:val="none" w:sz="0" w:space="0" w:color="auto"/>
        <w:left w:val="none" w:sz="0" w:space="0" w:color="auto"/>
        <w:bottom w:val="none" w:sz="0" w:space="0" w:color="auto"/>
        <w:right w:val="none" w:sz="0" w:space="0" w:color="auto"/>
      </w:divBdr>
    </w:div>
    <w:div w:id="685790054">
      <w:bodyDiv w:val="1"/>
      <w:marLeft w:val="0"/>
      <w:marRight w:val="0"/>
      <w:marTop w:val="0"/>
      <w:marBottom w:val="0"/>
      <w:divBdr>
        <w:top w:val="none" w:sz="0" w:space="0" w:color="auto"/>
        <w:left w:val="none" w:sz="0" w:space="0" w:color="auto"/>
        <w:bottom w:val="none" w:sz="0" w:space="0" w:color="auto"/>
        <w:right w:val="none" w:sz="0" w:space="0" w:color="auto"/>
      </w:divBdr>
    </w:div>
    <w:div w:id="703752228">
      <w:bodyDiv w:val="1"/>
      <w:marLeft w:val="0"/>
      <w:marRight w:val="0"/>
      <w:marTop w:val="0"/>
      <w:marBottom w:val="0"/>
      <w:divBdr>
        <w:top w:val="none" w:sz="0" w:space="0" w:color="auto"/>
        <w:left w:val="none" w:sz="0" w:space="0" w:color="auto"/>
        <w:bottom w:val="none" w:sz="0" w:space="0" w:color="auto"/>
        <w:right w:val="none" w:sz="0" w:space="0" w:color="auto"/>
      </w:divBdr>
    </w:div>
    <w:div w:id="723914831">
      <w:bodyDiv w:val="1"/>
      <w:marLeft w:val="0"/>
      <w:marRight w:val="0"/>
      <w:marTop w:val="0"/>
      <w:marBottom w:val="0"/>
      <w:divBdr>
        <w:top w:val="none" w:sz="0" w:space="0" w:color="auto"/>
        <w:left w:val="none" w:sz="0" w:space="0" w:color="auto"/>
        <w:bottom w:val="none" w:sz="0" w:space="0" w:color="auto"/>
        <w:right w:val="none" w:sz="0" w:space="0" w:color="auto"/>
      </w:divBdr>
    </w:div>
    <w:div w:id="752775267">
      <w:bodyDiv w:val="1"/>
      <w:marLeft w:val="0"/>
      <w:marRight w:val="0"/>
      <w:marTop w:val="0"/>
      <w:marBottom w:val="0"/>
      <w:divBdr>
        <w:top w:val="none" w:sz="0" w:space="0" w:color="auto"/>
        <w:left w:val="none" w:sz="0" w:space="0" w:color="auto"/>
        <w:bottom w:val="none" w:sz="0" w:space="0" w:color="auto"/>
        <w:right w:val="none" w:sz="0" w:space="0" w:color="auto"/>
      </w:divBdr>
    </w:div>
    <w:div w:id="765032269">
      <w:bodyDiv w:val="1"/>
      <w:marLeft w:val="0"/>
      <w:marRight w:val="0"/>
      <w:marTop w:val="0"/>
      <w:marBottom w:val="0"/>
      <w:divBdr>
        <w:top w:val="none" w:sz="0" w:space="0" w:color="auto"/>
        <w:left w:val="none" w:sz="0" w:space="0" w:color="auto"/>
        <w:bottom w:val="none" w:sz="0" w:space="0" w:color="auto"/>
        <w:right w:val="none" w:sz="0" w:space="0" w:color="auto"/>
      </w:divBdr>
    </w:div>
    <w:div w:id="776221006">
      <w:bodyDiv w:val="1"/>
      <w:marLeft w:val="0"/>
      <w:marRight w:val="0"/>
      <w:marTop w:val="0"/>
      <w:marBottom w:val="0"/>
      <w:divBdr>
        <w:top w:val="none" w:sz="0" w:space="0" w:color="auto"/>
        <w:left w:val="none" w:sz="0" w:space="0" w:color="auto"/>
        <w:bottom w:val="none" w:sz="0" w:space="0" w:color="auto"/>
        <w:right w:val="none" w:sz="0" w:space="0" w:color="auto"/>
      </w:divBdr>
    </w:div>
    <w:div w:id="777990597">
      <w:bodyDiv w:val="1"/>
      <w:marLeft w:val="0"/>
      <w:marRight w:val="0"/>
      <w:marTop w:val="0"/>
      <w:marBottom w:val="0"/>
      <w:divBdr>
        <w:top w:val="none" w:sz="0" w:space="0" w:color="auto"/>
        <w:left w:val="none" w:sz="0" w:space="0" w:color="auto"/>
        <w:bottom w:val="none" w:sz="0" w:space="0" w:color="auto"/>
        <w:right w:val="none" w:sz="0" w:space="0" w:color="auto"/>
      </w:divBdr>
    </w:div>
    <w:div w:id="782456977">
      <w:bodyDiv w:val="1"/>
      <w:marLeft w:val="0"/>
      <w:marRight w:val="0"/>
      <w:marTop w:val="0"/>
      <w:marBottom w:val="0"/>
      <w:divBdr>
        <w:top w:val="none" w:sz="0" w:space="0" w:color="auto"/>
        <w:left w:val="none" w:sz="0" w:space="0" w:color="auto"/>
        <w:bottom w:val="none" w:sz="0" w:space="0" w:color="auto"/>
        <w:right w:val="none" w:sz="0" w:space="0" w:color="auto"/>
      </w:divBdr>
    </w:div>
    <w:div w:id="823622161">
      <w:bodyDiv w:val="1"/>
      <w:marLeft w:val="0"/>
      <w:marRight w:val="0"/>
      <w:marTop w:val="0"/>
      <w:marBottom w:val="0"/>
      <w:divBdr>
        <w:top w:val="none" w:sz="0" w:space="0" w:color="auto"/>
        <w:left w:val="none" w:sz="0" w:space="0" w:color="auto"/>
        <w:bottom w:val="none" w:sz="0" w:space="0" w:color="auto"/>
        <w:right w:val="none" w:sz="0" w:space="0" w:color="auto"/>
      </w:divBdr>
    </w:div>
    <w:div w:id="833450336">
      <w:bodyDiv w:val="1"/>
      <w:marLeft w:val="0"/>
      <w:marRight w:val="0"/>
      <w:marTop w:val="0"/>
      <w:marBottom w:val="0"/>
      <w:divBdr>
        <w:top w:val="none" w:sz="0" w:space="0" w:color="auto"/>
        <w:left w:val="none" w:sz="0" w:space="0" w:color="auto"/>
        <w:bottom w:val="none" w:sz="0" w:space="0" w:color="auto"/>
        <w:right w:val="none" w:sz="0" w:space="0" w:color="auto"/>
      </w:divBdr>
    </w:div>
    <w:div w:id="837308741">
      <w:bodyDiv w:val="1"/>
      <w:marLeft w:val="0"/>
      <w:marRight w:val="0"/>
      <w:marTop w:val="0"/>
      <w:marBottom w:val="0"/>
      <w:divBdr>
        <w:top w:val="none" w:sz="0" w:space="0" w:color="auto"/>
        <w:left w:val="none" w:sz="0" w:space="0" w:color="auto"/>
        <w:bottom w:val="none" w:sz="0" w:space="0" w:color="auto"/>
        <w:right w:val="none" w:sz="0" w:space="0" w:color="auto"/>
      </w:divBdr>
    </w:div>
    <w:div w:id="837771542">
      <w:bodyDiv w:val="1"/>
      <w:marLeft w:val="0"/>
      <w:marRight w:val="0"/>
      <w:marTop w:val="0"/>
      <w:marBottom w:val="0"/>
      <w:divBdr>
        <w:top w:val="none" w:sz="0" w:space="0" w:color="auto"/>
        <w:left w:val="none" w:sz="0" w:space="0" w:color="auto"/>
        <w:bottom w:val="none" w:sz="0" w:space="0" w:color="auto"/>
        <w:right w:val="none" w:sz="0" w:space="0" w:color="auto"/>
      </w:divBdr>
    </w:div>
    <w:div w:id="857424658">
      <w:bodyDiv w:val="1"/>
      <w:marLeft w:val="0"/>
      <w:marRight w:val="0"/>
      <w:marTop w:val="0"/>
      <w:marBottom w:val="0"/>
      <w:divBdr>
        <w:top w:val="none" w:sz="0" w:space="0" w:color="auto"/>
        <w:left w:val="none" w:sz="0" w:space="0" w:color="auto"/>
        <w:bottom w:val="none" w:sz="0" w:space="0" w:color="auto"/>
        <w:right w:val="none" w:sz="0" w:space="0" w:color="auto"/>
      </w:divBdr>
    </w:div>
    <w:div w:id="888344437">
      <w:bodyDiv w:val="1"/>
      <w:marLeft w:val="0"/>
      <w:marRight w:val="0"/>
      <w:marTop w:val="0"/>
      <w:marBottom w:val="0"/>
      <w:divBdr>
        <w:top w:val="none" w:sz="0" w:space="0" w:color="auto"/>
        <w:left w:val="none" w:sz="0" w:space="0" w:color="auto"/>
        <w:bottom w:val="none" w:sz="0" w:space="0" w:color="auto"/>
        <w:right w:val="none" w:sz="0" w:space="0" w:color="auto"/>
      </w:divBdr>
    </w:div>
    <w:div w:id="909854307">
      <w:bodyDiv w:val="1"/>
      <w:marLeft w:val="0"/>
      <w:marRight w:val="0"/>
      <w:marTop w:val="0"/>
      <w:marBottom w:val="0"/>
      <w:divBdr>
        <w:top w:val="none" w:sz="0" w:space="0" w:color="auto"/>
        <w:left w:val="none" w:sz="0" w:space="0" w:color="auto"/>
        <w:bottom w:val="none" w:sz="0" w:space="0" w:color="auto"/>
        <w:right w:val="none" w:sz="0" w:space="0" w:color="auto"/>
      </w:divBdr>
    </w:div>
    <w:div w:id="914163562">
      <w:bodyDiv w:val="1"/>
      <w:marLeft w:val="0"/>
      <w:marRight w:val="0"/>
      <w:marTop w:val="0"/>
      <w:marBottom w:val="0"/>
      <w:divBdr>
        <w:top w:val="none" w:sz="0" w:space="0" w:color="auto"/>
        <w:left w:val="none" w:sz="0" w:space="0" w:color="auto"/>
        <w:bottom w:val="none" w:sz="0" w:space="0" w:color="auto"/>
        <w:right w:val="none" w:sz="0" w:space="0" w:color="auto"/>
      </w:divBdr>
    </w:div>
    <w:div w:id="967862011">
      <w:bodyDiv w:val="1"/>
      <w:marLeft w:val="0"/>
      <w:marRight w:val="0"/>
      <w:marTop w:val="0"/>
      <w:marBottom w:val="0"/>
      <w:divBdr>
        <w:top w:val="none" w:sz="0" w:space="0" w:color="auto"/>
        <w:left w:val="none" w:sz="0" w:space="0" w:color="auto"/>
        <w:bottom w:val="none" w:sz="0" w:space="0" w:color="auto"/>
        <w:right w:val="none" w:sz="0" w:space="0" w:color="auto"/>
      </w:divBdr>
    </w:div>
    <w:div w:id="993220507">
      <w:bodyDiv w:val="1"/>
      <w:marLeft w:val="0"/>
      <w:marRight w:val="0"/>
      <w:marTop w:val="0"/>
      <w:marBottom w:val="0"/>
      <w:divBdr>
        <w:top w:val="none" w:sz="0" w:space="0" w:color="auto"/>
        <w:left w:val="none" w:sz="0" w:space="0" w:color="auto"/>
        <w:bottom w:val="none" w:sz="0" w:space="0" w:color="auto"/>
        <w:right w:val="none" w:sz="0" w:space="0" w:color="auto"/>
      </w:divBdr>
    </w:div>
    <w:div w:id="998726529">
      <w:bodyDiv w:val="1"/>
      <w:marLeft w:val="0"/>
      <w:marRight w:val="0"/>
      <w:marTop w:val="0"/>
      <w:marBottom w:val="0"/>
      <w:divBdr>
        <w:top w:val="none" w:sz="0" w:space="0" w:color="auto"/>
        <w:left w:val="none" w:sz="0" w:space="0" w:color="auto"/>
        <w:bottom w:val="none" w:sz="0" w:space="0" w:color="auto"/>
        <w:right w:val="none" w:sz="0" w:space="0" w:color="auto"/>
      </w:divBdr>
    </w:div>
    <w:div w:id="1003167787">
      <w:bodyDiv w:val="1"/>
      <w:marLeft w:val="0"/>
      <w:marRight w:val="0"/>
      <w:marTop w:val="0"/>
      <w:marBottom w:val="0"/>
      <w:divBdr>
        <w:top w:val="none" w:sz="0" w:space="0" w:color="auto"/>
        <w:left w:val="none" w:sz="0" w:space="0" w:color="auto"/>
        <w:bottom w:val="none" w:sz="0" w:space="0" w:color="auto"/>
        <w:right w:val="none" w:sz="0" w:space="0" w:color="auto"/>
      </w:divBdr>
    </w:div>
    <w:div w:id="1014266202">
      <w:bodyDiv w:val="1"/>
      <w:marLeft w:val="0"/>
      <w:marRight w:val="0"/>
      <w:marTop w:val="0"/>
      <w:marBottom w:val="0"/>
      <w:divBdr>
        <w:top w:val="none" w:sz="0" w:space="0" w:color="auto"/>
        <w:left w:val="none" w:sz="0" w:space="0" w:color="auto"/>
        <w:bottom w:val="none" w:sz="0" w:space="0" w:color="auto"/>
        <w:right w:val="none" w:sz="0" w:space="0" w:color="auto"/>
      </w:divBdr>
    </w:div>
    <w:div w:id="1019695074">
      <w:bodyDiv w:val="1"/>
      <w:marLeft w:val="0"/>
      <w:marRight w:val="0"/>
      <w:marTop w:val="0"/>
      <w:marBottom w:val="0"/>
      <w:divBdr>
        <w:top w:val="none" w:sz="0" w:space="0" w:color="auto"/>
        <w:left w:val="none" w:sz="0" w:space="0" w:color="auto"/>
        <w:bottom w:val="none" w:sz="0" w:space="0" w:color="auto"/>
        <w:right w:val="none" w:sz="0" w:space="0" w:color="auto"/>
      </w:divBdr>
    </w:div>
    <w:div w:id="1066758855">
      <w:bodyDiv w:val="1"/>
      <w:marLeft w:val="0"/>
      <w:marRight w:val="0"/>
      <w:marTop w:val="0"/>
      <w:marBottom w:val="0"/>
      <w:divBdr>
        <w:top w:val="none" w:sz="0" w:space="0" w:color="auto"/>
        <w:left w:val="none" w:sz="0" w:space="0" w:color="auto"/>
        <w:bottom w:val="none" w:sz="0" w:space="0" w:color="auto"/>
        <w:right w:val="none" w:sz="0" w:space="0" w:color="auto"/>
      </w:divBdr>
    </w:div>
    <w:div w:id="1070277186">
      <w:bodyDiv w:val="1"/>
      <w:marLeft w:val="0"/>
      <w:marRight w:val="0"/>
      <w:marTop w:val="0"/>
      <w:marBottom w:val="0"/>
      <w:divBdr>
        <w:top w:val="none" w:sz="0" w:space="0" w:color="auto"/>
        <w:left w:val="none" w:sz="0" w:space="0" w:color="auto"/>
        <w:bottom w:val="none" w:sz="0" w:space="0" w:color="auto"/>
        <w:right w:val="none" w:sz="0" w:space="0" w:color="auto"/>
      </w:divBdr>
    </w:div>
    <w:div w:id="1071462128">
      <w:bodyDiv w:val="1"/>
      <w:marLeft w:val="0"/>
      <w:marRight w:val="0"/>
      <w:marTop w:val="0"/>
      <w:marBottom w:val="0"/>
      <w:divBdr>
        <w:top w:val="none" w:sz="0" w:space="0" w:color="auto"/>
        <w:left w:val="none" w:sz="0" w:space="0" w:color="auto"/>
        <w:bottom w:val="none" w:sz="0" w:space="0" w:color="auto"/>
        <w:right w:val="none" w:sz="0" w:space="0" w:color="auto"/>
      </w:divBdr>
    </w:div>
    <w:div w:id="1111431843">
      <w:bodyDiv w:val="1"/>
      <w:marLeft w:val="0"/>
      <w:marRight w:val="0"/>
      <w:marTop w:val="0"/>
      <w:marBottom w:val="0"/>
      <w:divBdr>
        <w:top w:val="none" w:sz="0" w:space="0" w:color="auto"/>
        <w:left w:val="none" w:sz="0" w:space="0" w:color="auto"/>
        <w:bottom w:val="none" w:sz="0" w:space="0" w:color="auto"/>
        <w:right w:val="none" w:sz="0" w:space="0" w:color="auto"/>
      </w:divBdr>
    </w:div>
    <w:div w:id="1118186259">
      <w:bodyDiv w:val="1"/>
      <w:marLeft w:val="0"/>
      <w:marRight w:val="0"/>
      <w:marTop w:val="0"/>
      <w:marBottom w:val="0"/>
      <w:divBdr>
        <w:top w:val="none" w:sz="0" w:space="0" w:color="auto"/>
        <w:left w:val="none" w:sz="0" w:space="0" w:color="auto"/>
        <w:bottom w:val="none" w:sz="0" w:space="0" w:color="auto"/>
        <w:right w:val="none" w:sz="0" w:space="0" w:color="auto"/>
      </w:divBdr>
    </w:div>
    <w:div w:id="1168788809">
      <w:bodyDiv w:val="1"/>
      <w:marLeft w:val="0"/>
      <w:marRight w:val="0"/>
      <w:marTop w:val="0"/>
      <w:marBottom w:val="0"/>
      <w:divBdr>
        <w:top w:val="none" w:sz="0" w:space="0" w:color="auto"/>
        <w:left w:val="none" w:sz="0" w:space="0" w:color="auto"/>
        <w:bottom w:val="none" w:sz="0" w:space="0" w:color="auto"/>
        <w:right w:val="none" w:sz="0" w:space="0" w:color="auto"/>
      </w:divBdr>
    </w:div>
    <w:div w:id="1296175616">
      <w:bodyDiv w:val="1"/>
      <w:marLeft w:val="0"/>
      <w:marRight w:val="0"/>
      <w:marTop w:val="0"/>
      <w:marBottom w:val="0"/>
      <w:divBdr>
        <w:top w:val="none" w:sz="0" w:space="0" w:color="auto"/>
        <w:left w:val="none" w:sz="0" w:space="0" w:color="auto"/>
        <w:bottom w:val="none" w:sz="0" w:space="0" w:color="auto"/>
        <w:right w:val="none" w:sz="0" w:space="0" w:color="auto"/>
      </w:divBdr>
    </w:div>
    <w:div w:id="1298342691">
      <w:bodyDiv w:val="1"/>
      <w:marLeft w:val="0"/>
      <w:marRight w:val="0"/>
      <w:marTop w:val="0"/>
      <w:marBottom w:val="0"/>
      <w:divBdr>
        <w:top w:val="none" w:sz="0" w:space="0" w:color="auto"/>
        <w:left w:val="none" w:sz="0" w:space="0" w:color="auto"/>
        <w:bottom w:val="none" w:sz="0" w:space="0" w:color="auto"/>
        <w:right w:val="none" w:sz="0" w:space="0" w:color="auto"/>
      </w:divBdr>
    </w:div>
    <w:div w:id="1303341246">
      <w:bodyDiv w:val="1"/>
      <w:marLeft w:val="0"/>
      <w:marRight w:val="0"/>
      <w:marTop w:val="0"/>
      <w:marBottom w:val="0"/>
      <w:divBdr>
        <w:top w:val="none" w:sz="0" w:space="0" w:color="auto"/>
        <w:left w:val="none" w:sz="0" w:space="0" w:color="auto"/>
        <w:bottom w:val="none" w:sz="0" w:space="0" w:color="auto"/>
        <w:right w:val="none" w:sz="0" w:space="0" w:color="auto"/>
      </w:divBdr>
    </w:div>
    <w:div w:id="1321353288">
      <w:bodyDiv w:val="1"/>
      <w:marLeft w:val="0"/>
      <w:marRight w:val="0"/>
      <w:marTop w:val="0"/>
      <w:marBottom w:val="0"/>
      <w:divBdr>
        <w:top w:val="none" w:sz="0" w:space="0" w:color="auto"/>
        <w:left w:val="none" w:sz="0" w:space="0" w:color="auto"/>
        <w:bottom w:val="none" w:sz="0" w:space="0" w:color="auto"/>
        <w:right w:val="none" w:sz="0" w:space="0" w:color="auto"/>
      </w:divBdr>
    </w:div>
    <w:div w:id="1353073683">
      <w:bodyDiv w:val="1"/>
      <w:marLeft w:val="0"/>
      <w:marRight w:val="0"/>
      <w:marTop w:val="0"/>
      <w:marBottom w:val="0"/>
      <w:divBdr>
        <w:top w:val="none" w:sz="0" w:space="0" w:color="auto"/>
        <w:left w:val="none" w:sz="0" w:space="0" w:color="auto"/>
        <w:bottom w:val="none" w:sz="0" w:space="0" w:color="auto"/>
        <w:right w:val="none" w:sz="0" w:space="0" w:color="auto"/>
      </w:divBdr>
    </w:div>
    <w:div w:id="1364282462">
      <w:bodyDiv w:val="1"/>
      <w:marLeft w:val="0"/>
      <w:marRight w:val="0"/>
      <w:marTop w:val="0"/>
      <w:marBottom w:val="0"/>
      <w:divBdr>
        <w:top w:val="none" w:sz="0" w:space="0" w:color="auto"/>
        <w:left w:val="none" w:sz="0" w:space="0" w:color="auto"/>
        <w:bottom w:val="none" w:sz="0" w:space="0" w:color="auto"/>
        <w:right w:val="none" w:sz="0" w:space="0" w:color="auto"/>
      </w:divBdr>
    </w:div>
    <w:div w:id="1381708362">
      <w:bodyDiv w:val="1"/>
      <w:marLeft w:val="0"/>
      <w:marRight w:val="0"/>
      <w:marTop w:val="0"/>
      <w:marBottom w:val="0"/>
      <w:divBdr>
        <w:top w:val="none" w:sz="0" w:space="0" w:color="auto"/>
        <w:left w:val="none" w:sz="0" w:space="0" w:color="auto"/>
        <w:bottom w:val="none" w:sz="0" w:space="0" w:color="auto"/>
        <w:right w:val="none" w:sz="0" w:space="0" w:color="auto"/>
      </w:divBdr>
    </w:div>
    <w:div w:id="1397127228">
      <w:bodyDiv w:val="1"/>
      <w:marLeft w:val="0"/>
      <w:marRight w:val="0"/>
      <w:marTop w:val="0"/>
      <w:marBottom w:val="0"/>
      <w:divBdr>
        <w:top w:val="none" w:sz="0" w:space="0" w:color="auto"/>
        <w:left w:val="none" w:sz="0" w:space="0" w:color="auto"/>
        <w:bottom w:val="none" w:sz="0" w:space="0" w:color="auto"/>
        <w:right w:val="none" w:sz="0" w:space="0" w:color="auto"/>
      </w:divBdr>
    </w:div>
    <w:div w:id="1398742981">
      <w:bodyDiv w:val="1"/>
      <w:marLeft w:val="0"/>
      <w:marRight w:val="0"/>
      <w:marTop w:val="0"/>
      <w:marBottom w:val="0"/>
      <w:divBdr>
        <w:top w:val="none" w:sz="0" w:space="0" w:color="auto"/>
        <w:left w:val="none" w:sz="0" w:space="0" w:color="auto"/>
        <w:bottom w:val="none" w:sz="0" w:space="0" w:color="auto"/>
        <w:right w:val="none" w:sz="0" w:space="0" w:color="auto"/>
      </w:divBdr>
    </w:div>
    <w:div w:id="1413435207">
      <w:bodyDiv w:val="1"/>
      <w:marLeft w:val="0"/>
      <w:marRight w:val="0"/>
      <w:marTop w:val="0"/>
      <w:marBottom w:val="0"/>
      <w:divBdr>
        <w:top w:val="none" w:sz="0" w:space="0" w:color="auto"/>
        <w:left w:val="none" w:sz="0" w:space="0" w:color="auto"/>
        <w:bottom w:val="none" w:sz="0" w:space="0" w:color="auto"/>
        <w:right w:val="none" w:sz="0" w:space="0" w:color="auto"/>
      </w:divBdr>
    </w:div>
    <w:div w:id="1483154112">
      <w:bodyDiv w:val="1"/>
      <w:marLeft w:val="0"/>
      <w:marRight w:val="0"/>
      <w:marTop w:val="0"/>
      <w:marBottom w:val="0"/>
      <w:divBdr>
        <w:top w:val="none" w:sz="0" w:space="0" w:color="auto"/>
        <w:left w:val="none" w:sz="0" w:space="0" w:color="auto"/>
        <w:bottom w:val="none" w:sz="0" w:space="0" w:color="auto"/>
        <w:right w:val="none" w:sz="0" w:space="0" w:color="auto"/>
      </w:divBdr>
    </w:div>
    <w:div w:id="1490360895">
      <w:bodyDiv w:val="1"/>
      <w:marLeft w:val="0"/>
      <w:marRight w:val="0"/>
      <w:marTop w:val="0"/>
      <w:marBottom w:val="0"/>
      <w:divBdr>
        <w:top w:val="none" w:sz="0" w:space="0" w:color="auto"/>
        <w:left w:val="none" w:sz="0" w:space="0" w:color="auto"/>
        <w:bottom w:val="none" w:sz="0" w:space="0" w:color="auto"/>
        <w:right w:val="none" w:sz="0" w:space="0" w:color="auto"/>
      </w:divBdr>
    </w:div>
    <w:div w:id="1501772005">
      <w:bodyDiv w:val="1"/>
      <w:marLeft w:val="0"/>
      <w:marRight w:val="0"/>
      <w:marTop w:val="0"/>
      <w:marBottom w:val="0"/>
      <w:divBdr>
        <w:top w:val="none" w:sz="0" w:space="0" w:color="auto"/>
        <w:left w:val="none" w:sz="0" w:space="0" w:color="auto"/>
        <w:bottom w:val="none" w:sz="0" w:space="0" w:color="auto"/>
        <w:right w:val="none" w:sz="0" w:space="0" w:color="auto"/>
      </w:divBdr>
    </w:div>
    <w:div w:id="1511875695">
      <w:bodyDiv w:val="1"/>
      <w:marLeft w:val="0"/>
      <w:marRight w:val="0"/>
      <w:marTop w:val="0"/>
      <w:marBottom w:val="0"/>
      <w:divBdr>
        <w:top w:val="none" w:sz="0" w:space="0" w:color="auto"/>
        <w:left w:val="none" w:sz="0" w:space="0" w:color="auto"/>
        <w:bottom w:val="none" w:sz="0" w:space="0" w:color="auto"/>
        <w:right w:val="none" w:sz="0" w:space="0" w:color="auto"/>
      </w:divBdr>
    </w:div>
    <w:div w:id="1533225571">
      <w:bodyDiv w:val="1"/>
      <w:marLeft w:val="0"/>
      <w:marRight w:val="0"/>
      <w:marTop w:val="0"/>
      <w:marBottom w:val="0"/>
      <w:divBdr>
        <w:top w:val="none" w:sz="0" w:space="0" w:color="auto"/>
        <w:left w:val="none" w:sz="0" w:space="0" w:color="auto"/>
        <w:bottom w:val="none" w:sz="0" w:space="0" w:color="auto"/>
        <w:right w:val="none" w:sz="0" w:space="0" w:color="auto"/>
      </w:divBdr>
    </w:div>
    <w:div w:id="1563249187">
      <w:bodyDiv w:val="1"/>
      <w:marLeft w:val="0"/>
      <w:marRight w:val="0"/>
      <w:marTop w:val="0"/>
      <w:marBottom w:val="0"/>
      <w:divBdr>
        <w:top w:val="none" w:sz="0" w:space="0" w:color="auto"/>
        <w:left w:val="none" w:sz="0" w:space="0" w:color="auto"/>
        <w:bottom w:val="none" w:sz="0" w:space="0" w:color="auto"/>
        <w:right w:val="none" w:sz="0" w:space="0" w:color="auto"/>
      </w:divBdr>
    </w:div>
    <w:div w:id="1567957285">
      <w:bodyDiv w:val="1"/>
      <w:marLeft w:val="0"/>
      <w:marRight w:val="0"/>
      <w:marTop w:val="0"/>
      <w:marBottom w:val="0"/>
      <w:divBdr>
        <w:top w:val="none" w:sz="0" w:space="0" w:color="auto"/>
        <w:left w:val="none" w:sz="0" w:space="0" w:color="auto"/>
        <w:bottom w:val="none" w:sz="0" w:space="0" w:color="auto"/>
        <w:right w:val="none" w:sz="0" w:space="0" w:color="auto"/>
      </w:divBdr>
    </w:div>
    <w:div w:id="1603762533">
      <w:bodyDiv w:val="1"/>
      <w:marLeft w:val="0"/>
      <w:marRight w:val="0"/>
      <w:marTop w:val="0"/>
      <w:marBottom w:val="0"/>
      <w:divBdr>
        <w:top w:val="none" w:sz="0" w:space="0" w:color="auto"/>
        <w:left w:val="none" w:sz="0" w:space="0" w:color="auto"/>
        <w:bottom w:val="none" w:sz="0" w:space="0" w:color="auto"/>
        <w:right w:val="none" w:sz="0" w:space="0" w:color="auto"/>
      </w:divBdr>
    </w:div>
    <w:div w:id="1619876373">
      <w:bodyDiv w:val="1"/>
      <w:marLeft w:val="0"/>
      <w:marRight w:val="0"/>
      <w:marTop w:val="0"/>
      <w:marBottom w:val="0"/>
      <w:divBdr>
        <w:top w:val="none" w:sz="0" w:space="0" w:color="auto"/>
        <w:left w:val="none" w:sz="0" w:space="0" w:color="auto"/>
        <w:bottom w:val="none" w:sz="0" w:space="0" w:color="auto"/>
        <w:right w:val="none" w:sz="0" w:space="0" w:color="auto"/>
      </w:divBdr>
    </w:div>
    <w:div w:id="1640763032">
      <w:bodyDiv w:val="1"/>
      <w:marLeft w:val="0"/>
      <w:marRight w:val="0"/>
      <w:marTop w:val="0"/>
      <w:marBottom w:val="0"/>
      <w:divBdr>
        <w:top w:val="none" w:sz="0" w:space="0" w:color="auto"/>
        <w:left w:val="none" w:sz="0" w:space="0" w:color="auto"/>
        <w:bottom w:val="none" w:sz="0" w:space="0" w:color="auto"/>
        <w:right w:val="none" w:sz="0" w:space="0" w:color="auto"/>
      </w:divBdr>
    </w:div>
    <w:div w:id="1661276441">
      <w:bodyDiv w:val="1"/>
      <w:marLeft w:val="0"/>
      <w:marRight w:val="0"/>
      <w:marTop w:val="0"/>
      <w:marBottom w:val="0"/>
      <w:divBdr>
        <w:top w:val="none" w:sz="0" w:space="0" w:color="auto"/>
        <w:left w:val="none" w:sz="0" w:space="0" w:color="auto"/>
        <w:bottom w:val="none" w:sz="0" w:space="0" w:color="auto"/>
        <w:right w:val="none" w:sz="0" w:space="0" w:color="auto"/>
      </w:divBdr>
    </w:div>
    <w:div w:id="1685085832">
      <w:bodyDiv w:val="1"/>
      <w:marLeft w:val="0"/>
      <w:marRight w:val="0"/>
      <w:marTop w:val="0"/>
      <w:marBottom w:val="0"/>
      <w:divBdr>
        <w:top w:val="none" w:sz="0" w:space="0" w:color="auto"/>
        <w:left w:val="none" w:sz="0" w:space="0" w:color="auto"/>
        <w:bottom w:val="none" w:sz="0" w:space="0" w:color="auto"/>
        <w:right w:val="none" w:sz="0" w:space="0" w:color="auto"/>
      </w:divBdr>
    </w:div>
    <w:div w:id="1694915223">
      <w:bodyDiv w:val="1"/>
      <w:marLeft w:val="0"/>
      <w:marRight w:val="0"/>
      <w:marTop w:val="0"/>
      <w:marBottom w:val="0"/>
      <w:divBdr>
        <w:top w:val="none" w:sz="0" w:space="0" w:color="auto"/>
        <w:left w:val="none" w:sz="0" w:space="0" w:color="auto"/>
        <w:bottom w:val="none" w:sz="0" w:space="0" w:color="auto"/>
        <w:right w:val="none" w:sz="0" w:space="0" w:color="auto"/>
      </w:divBdr>
    </w:div>
    <w:div w:id="1696229736">
      <w:bodyDiv w:val="1"/>
      <w:marLeft w:val="0"/>
      <w:marRight w:val="0"/>
      <w:marTop w:val="0"/>
      <w:marBottom w:val="0"/>
      <w:divBdr>
        <w:top w:val="none" w:sz="0" w:space="0" w:color="auto"/>
        <w:left w:val="none" w:sz="0" w:space="0" w:color="auto"/>
        <w:bottom w:val="none" w:sz="0" w:space="0" w:color="auto"/>
        <w:right w:val="none" w:sz="0" w:space="0" w:color="auto"/>
      </w:divBdr>
    </w:div>
    <w:div w:id="1728841691">
      <w:bodyDiv w:val="1"/>
      <w:marLeft w:val="0"/>
      <w:marRight w:val="0"/>
      <w:marTop w:val="0"/>
      <w:marBottom w:val="0"/>
      <w:divBdr>
        <w:top w:val="none" w:sz="0" w:space="0" w:color="auto"/>
        <w:left w:val="none" w:sz="0" w:space="0" w:color="auto"/>
        <w:bottom w:val="none" w:sz="0" w:space="0" w:color="auto"/>
        <w:right w:val="none" w:sz="0" w:space="0" w:color="auto"/>
      </w:divBdr>
    </w:div>
    <w:div w:id="1763916965">
      <w:bodyDiv w:val="1"/>
      <w:marLeft w:val="0"/>
      <w:marRight w:val="0"/>
      <w:marTop w:val="0"/>
      <w:marBottom w:val="0"/>
      <w:divBdr>
        <w:top w:val="none" w:sz="0" w:space="0" w:color="auto"/>
        <w:left w:val="none" w:sz="0" w:space="0" w:color="auto"/>
        <w:bottom w:val="none" w:sz="0" w:space="0" w:color="auto"/>
        <w:right w:val="none" w:sz="0" w:space="0" w:color="auto"/>
      </w:divBdr>
    </w:div>
    <w:div w:id="1765414129">
      <w:bodyDiv w:val="1"/>
      <w:marLeft w:val="0"/>
      <w:marRight w:val="0"/>
      <w:marTop w:val="0"/>
      <w:marBottom w:val="0"/>
      <w:divBdr>
        <w:top w:val="none" w:sz="0" w:space="0" w:color="auto"/>
        <w:left w:val="none" w:sz="0" w:space="0" w:color="auto"/>
        <w:bottom w:val="none" w:sz="0" w:space="0" w:color="auto"/>
        <w:right w:val="none" w:sz="0" w:space="0" w:color="auto"/>
      </w:divBdr>
    </w:div>
    <w:div w:id="1788037588">
      <w:bodyDiv w:val="1"/>
      <w:marLeft w:val="0"/>
      <w:marRight w:val="0"/>
      <w:marTop w:val="0"/>
      <w:marBottom w:val="0"/>
      <w:divBdr>
        <w:top w:val="none" w:sz="0" w:space="0" w:color="auto"/>
        <w:left w:val="none" w:sz="0" w:space="0" w:color="auto"/>
        <w:bottom w:val="none" w:sz="0" w:space="0" w:color="auto"/>
        <w:right w:val="none" w:sz="0" w:space="0" w:color="auto"/>
      </w:divBdr>
    </w:div>
    <w:div w:id="1790247426">
      <w:bodyDiv w:val="1"/>
      <w:marLeft w:val="0"/>
      <w:marRight w:val="0"/>
      <w:marTop w:val="0"/>
      <w:marBottom w:val="0"/>
      <w:divBdr>
        <w:top w:val="none" w:sz="0" w:space="0" w:color="auto"/>
        <w:left w:val="none" w:sz="0" w:space="0" w:color="auto"/>
        <w:bottom w:val="none" w:sz="0" w:space="0" w:color="auto"/>
        <w:right w:val="none" w:sz="0" w:space="0" w:color="auto"/>
      </w:divBdr>
    </w:div>
    <w:div w:id="1798179938">
      <w:bodyDiv w:val="1"/>
      <w:marLeft w:val="0"/>
      <w:marRight w:val="0"/>
      <w:marTop w:val="0"/>
      <w:marBottom w:val="0"/>
      <w:divBdr>
        <w:top w:val="none" w:sz="0" w:space="0" w:color="auto"/>
        <w:left w:val="none" w:sz="0" w:space="0" w:color="auto"/>
        <w:bottom w:val="none" w:sz="0" w:space="0" w:color="auto"/>
        <w:right w:val="none" w:sz="0" w:space="0" w:color="auto"/>
      </w:divBdr>
    </w:div>
    <w:div w:id="1815294034">
      <w:bodyDiv w:val="1"/>
      <w:marLeft w:val="0"/>
      <w:marRight w:val="0"/>
      <w:marTop w:val="0"/>
      <w:marBottom w:val="0"/>
      <w:divBdr>
        <w:top w:val="none" w:sz="0" w:space="0" w:color="auto"/>
        <w:left w:val="none" w:sz="0" w:space="0" w:color="auto"/>
        <w:bottom w:val="none" w:sz="0" w:space="0" w:color="auto"/>
        <w:right w:val="none" w:sz="0" w:space="0" w:color="auto"/>
      </w:divBdr>
    </w:div>
    <w:div w:id="1815560846">
      <w:bodyDiv w:val="1"/>
      <w:marLeft w:val="0"/>
      <w:marRight w:val="0"/>
      <w:marTop w:val="0"/>
      <w:marBottom w:val="0"/>
      <w:divBdr>
        <w:top w:val="none" w:sz="0" w:space="0" w:color="auto"/>
        <w:left w:val="none" w:sz="0" w:space="0" w:color="auto"/>
        <w:bottom w:val="none" w:sz="0" w:space="0" w:color="auto"/>
        <w:right w:val="none" w:sz="0" w:space="0" w:color="auto"/>
      </w:divBdr>
    </w:div>
    <w:div w:id="1821580120">
      <w:bodyDiv w:val="1"/>
      <w:marLeft w:val="0"/>
      <w:marRight w:val="0"/>
      <w:marTop w:val="0"/>
      <w:marBottom w:val="0"/>
      <w:divBdr>
        <w:top w:val="none" w:sz="0" w:space="0" w:color="auto"/>
        <w:left w:val="none" w:sz="0" w:space="0" w:color="auto"/>
        <w:bottom w:val="none" w:sz="0" w:space="0" w:color="auto"/>
        <w:right w:val="none" w:sz="0" w:space="0" w:color="auto"/>
      </w:divBdr>
    </w:div>
    <w:div w:id="1860923927">
      <w:bodyDiv w:val="1"/>
      <w:marLeft w:val="0"/>
      <w:marRight w:val="0"/>
      <w:marTop w:val="0"/>
      <w:marBottom w:val="0"/>
      <w:divBdr>
        <w:top w:val="none" w:sz="0" w:space="0" w:color="auto"/>
        <w:left w:val="none" w:sz="0" w:space="0" w:color="auto"/>
        <w:bottom w:val="none" w:sz="0" w:space="0" w:color="auto"/>
        <w:right w:val="none" w:sz="0" w:space="0" w:color="auto"/>
      </w:divBdr>
    </w:div>
    <w:div w:id="1961837031">
      <w:bodyDiv w:val="1"/>
      <w:marLeft w:val="0"/>
      <w:marRight w:val="0"/>
      <w:marTop w:val="0"/>
      <w:marBottom w:val="0"/>
      <w:divBdr>
        <w:top w:val="none" w:sz="0" w:space="0" w:color="auto"/>
        <w:left w:val="none" w:sz="0" w:space="0" w:color="auto"/>
        <w:bottom w:val="none" w:sz="0" w:space="0" w:color="auto"/>
        <w:right w:val="none" w:sz="0" w:space="0" w:color="auto"/>
      </w:divBdr>
    </w:div>
    <w:div w:id="1962034886">
      <w:bodyDiv w:val="1"/>
      <w:marLeft w:val="0"/>
      <w:marRight w:val="0"/>
      <w:marTop w:val="0"/>
      <w:marBottom w:val="0"/>
      <w:divBdr>
        <w:top w:val="none" w:sz="0" w:space="0" w:color="auto"/>
        <w:left w:val="none" w:sz="0" w:space="0" w:color="auto"/>
        <w:bottom w:val="none" w:sz="0" w:space="0" w:color="auto"/>
        <w:right w:val="none" w:sz="0" w:space="0" w:color="auto"/>
      </w:divBdr>
    </w:div>
    <w:div w:id="1983195382">
      <w:bodyDiv w:val="1"/>
      <w:marLeft w:val="0"/>
      <w:marRight w:val="0"/>
      <w:marTop w:val="0"/>
      <w:marBottom w:val="0"/>
      <w:divBdr>
        <w:top w:val="none" w:sz="0" w:space="0" w:color="auto"/>
        <w:left w:val="none" w:sz="0" w:space="0" w:color="auto"/>
        <w:bottom w:val="none" w:sz="0" w:space="0" w:color="auto"/>
        <w:right w:val="none" w:sz="0" w:space="0" w:color="auto"/>
      </w:divBdr>
    </w:div>
    <w:div w:id="1985811746">
      <w:bodyDiv w:val="1"/>
      <w:marLeft w:val="0"/>
      <w:marRight w:val="0"/>
      <w:marTop w:val="0"/>
      <w:marBottom w:val="0"/>
      <w:divBdr>
        <w:top w:val="none" w:sz="0" w:space="0" w:color="auto"/>
        <w:left w:val="none" w:sz="0" w:space="0" w:color="auto"/>
        <w:bottom w:val="none" w:sz="0" w:space="0" w:color="auto"/>
        <w:right w:val="none" w:sz="0" w:space="0" w:color="auto"/>
      </w:divBdr>
    </w:div>
    <w:div w:id="1987975846">
      <w:bodyDiv w:val="1"/>
      <w:marLeft w:val="0"/>
      <w:marRight w:val="0"/>
      <w:marTop w:val="0"/>
      <w:marBottom w:val="0"/>
      <w:divBdr>
        <w:top w:val="none" w:sz="0" w:space="0" w:color="auto"/>
        <w:left w:val="none" w:sz="0" w:space="0" w:color="auto"/>
        <w:bottom w:val="none" w:sz="0" w:space="0" w:color="auto"/>
        <w:right w:val="none" w:sz="0" w:space="0" w:color="auto"/>
      </w:divBdr>
    </w:div>
    <w:div w:id="1992245910">
      <w:bodyDiv w:val="1"/>
      <w:marLeft w:val="0"/>
      <w:marRight w:val="0"/>
      <w:marTop w:val="0"/>
      <w:marBottom w:val="0"/>
      <w:divBdr>
        <w:top w:val="none" w:sz="0" w:space="0" w:color="auto"/>
        <w:left w:val="none" w:sz="0" w:space="0" w:color="auto"/>
        <w:bottom w:val="none" w:sz="0" w:space="0" w:color="auto"/>
        <w:right w:val="none" w:sz="0" w:space="0" w:color="auto"/>
      </w:divBdr>
    </w:div>
    <w:div w:id="2032795777">
      <w:bodyDiv w:val="1"/>
      <w:marLeft w:val="0"/>
      <w:marRight w:val="0"/>
      <w:marTop w:val="0"/>
      <w:marBottom w:val="0"/>
      <w:divBdr>
        <w:top w:val="none" w:sz="0" w:space="0" w:color="auto"/>
        <w:left w:val="none" w:sz="0" w:space="0" w:color="auto"/>
        <w:bottom w:val="none" w:sz="0" w:space="0" w:color="auto"/>
        <w:right w:val="none" w:sz="0" w:space="0" w:color="auto"/>
      </w:divBdr>
    </w:div>
    <w:div w:id="2044090392">
      <w:bodyDiv w:val="1"/>
      <w:marLeft w:val="0"/>
      <w:marRight w:val="0"/>
      <w:marTop w:val="0"/>
      <w:marBottom w:val="0"/>
      <w:divBdr>
        <w:top w:val="none" w:sz="0" w:space="0" w:color="auto"/>
        <w:left w:val="none" w:sz="0" w:space="0" w:color="auto"/>
        <w:bottom w:val="none" w:sz="0" w:space="0" w:color="auto"/>
        <w:right w:val="none" w:sz="0" w:space="0" w:color="auto"/>
      </w:divBdr>
    </w:div>
    <w:div w:id="2053576763">
      <w:bodyDiv w:val="1"/>
      <w:marLeft w:val="0"/>
      <w:marRight w:val="0"/>
      <w:marTop w:val="0"/>
      <w:marBottom w:val="0"/>
      <w:divBdr>
        <w:top w:val="none" w:sz="0" w:space="0" w:color="auto"/>
        <w:left w:val="none" w:sz="0" w:space="0" w:color="auto"/>
        <w:bottom w:val="none" w:sz="0" w:space="0" w:color="auto"/>
        <w:right w:val="none" w:sz="0" w:space="0" w:color="auto"/>
      </w:divBdr>
    </w:div>
    <w:div w:id="2058777346">
      <w:bodyDiv w:val="1"/>
      <w:marLeft w:val="0"/>
      <w:marRight w:val="0"/>
      <w:marTop w:val="0"/>
      <w:marBottom w:val="0"/>
      <w:divBdr>
        <w:top w:val="none" w:sz="0" w:space="0" w:color="auto"/>
        <w:left w:val="none" w:sz="0" w:space="0" w:color="auto"/>
        <w:bottom w:val="none" w:sz="0" w:space="0" w:color="auto"/>
        <w:right w:val="none" w:sz="0" w:space="0" w:color="auto"/>
      </w:divBdr>
    </w:div>
    <w:div w:id="2080595567">
      <w:bodyDiv w:val="1"/>
      <w:marLeft w:val="0"/>
      <w:marRight w:val="0"/>
      <w:marTop w:val="0"/>
      <w:marBottom w:val="0"/>
      <w:divBdr>
        <w:top w:val="none" w:sz="0" w:space="0" w:color="auto"/>
        <w:left w:val="none" w:sz="0" w:space="0" w:color="auto"/>
        <w:bottom w:val="none" w:sz="0" w:space="0" w:color="auto"/>
        <w:right w:val="none" w:sz="0" w:space="0" w:color="auto"/>
      </w:divBdr>
    </w:div>
    <w:div w:id="2113163722">
      <w:bodyDiv w:val="1"/>
      <w:marLeft w:val="0"/>
      <w:marRight w:val="0"/>
      <w:marTop w:val="0"/>
      <w:marBottom w:val="0"/>
      <w:divBdr>
        <w:top w:val="none" w:sz="0" w:space="0" w:color="auto"/>
        <w:left w:val="none" w:sz="0" w:space="0" w:color="auto"/>
        <w:bottom w:val="none" w:sz="0" w:space="0" w:color="auto"/>
        <w:right w:val="none" w:sz="0" w:space="0" w:color="auto"/>
      </w:divBdr>
    </w:div>
    <w:div w:id="2117870718">
      <w:bodyDiv w:val="1"/>
      <w:marLeft w:val="0"/>
      <w:marRight w:val="0"/>
      <w:marTop w:val="0"/>
      <w:marBottom w:val="0"/>
      <w:divBdr>
        <w:top w:val="none" w:sz="0" w:space="0" w:color="auto"/>
        <w:left w:val="none" w:sz="0" w:space="0" w:color="auto"/>
        <w:bottom w:val="none" w:sz="0" w:space="0" w:color="auto"/>
        <w:right w:val="none" w:sz="0" w:space="0" w:color="auto"/>
      </w:divBdr>
    </w:div>
    <w:div w:id="2120101366">
      <w:bodyDiv w:val="1"/>
      <w:marLeft w:val="0"/>
      <w:marRight w:val="0"/>
      <w:marTop w:val="0"/>
      <w:marBottom w:val="0"/>
      <w:divBdr>
        <w:top w:val="none" w:sz="0" w:space="0" w:color="auto"/>
        <w:left w:val="none" w:sz="0" w:space="0" w:color="auto"/>
        <w:bottom w:val="none" w:sz="0" w:space="0" w:color="auto"/>
        <w:right w:val="none" w:sz="0" w:space="0" w:color="auto"/>
      </w:divBdr>
    </w:div>
    <w:div w:id="2125683431">
      <w:bodyDiv w:val="1"/>
      <w:marLeft w:val="0"/>
      <w:marRight w:val="0"/>
      <w:marTop w:val="0"/>
      <w:marBottom w:val="0"/>
      <w:divBdr>
        <w:top w:val="none" w:sz="0" w:space="0" w:color="auto"/>
        <w:left w:val="none" w:sz="0" w:space="0" w:color="auto"/>
        <w:bottom w:val="none" w:sz="0" w:space="0" w:color="auto"/>
        <w:right w:val="none" w:sz="0" w:space="0" w:color="auto"/>
      </w:divBdr>
    </w:div>
    <w:div w:id="2127310215">
      <w:bodyDiv w:val="1"/>
      <w:marLeft w:val="0"/>
      <w:marRight w:val="0"/>
      <w:marTop w:val="0"/>
      <w:marBottom w:val="0"/>
      <w:divBdr>
        <w:top w:val="none" w:sz="0" w:space="0" w:color="auto"/>
        <w:left w:val="none" w:sz="0" w:space="0" w:color="auto"/>
        <w:bottom w:val="none" w:sz="0" w:space="0" w:color="auto"/>
        <w:right w:val="none" w:sz="0" w:space="0" w:color="auto"/>
      </w:divBdr>
    </w:div>
    <w:div w:id="2139181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endnotes" Target="endnotes.xml"/><Relationship Id="rId12" Type="http://schemas.microsoft.com/office/2011/relationships/commentsExtended" Target="commentsExtended.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image" Target="media/image12.jpeg"/><Relationship Id="rId32"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theme" Target="theme/theme1.xml"/><Relationship Id="rId10" Type="http://schemas.openxmlformats.org/officeDocument/2006/relationships/hyperlink" Target="https://search.earthdata.nasa.gov/search?q=C1299783630-LPDAAC_ECS" TargetMode="Externa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jpeg"/><Relationship Id="rId14" Type="http://schemas.microsoft.com/office/2018/08/relationships/commentsExtensible" Target="commentsExtensible.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microsoft.com/office/2011/relationships/people" Target="people.xml"/><Relationship Id="rId8"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A781254-BDD1-4275-856C-7C1C1AA4D334}">
  <we:reference id="wa104381648" version="1.0.0.2" store="en-US" storeType="OMEX"/>
  <we:alternateReferences>
    <we:reference id="WA104381648" version="1.0.0.2" store="" storeType="OMEX"/>
  </we:alternateReferences>
  <we:properties>
    <we:property name="projects" value="{&quot;1512399528_5a2562a8b1dd48.76364494&quot;:{&quot;id&quot;:&quot;1512399528_5a2562a8b1dd48.76364494&quot;,&quot;name&quot;:&quot;Document Project&quot;,&quot;date&quot;:&quot;2017-12-04 14:58:48&quot;,&quot;createdWith&quot;:&quot;easybib&quot;,&quot;shared&quot;:false,&quot;defaultstyle&quot;:&quot;chicagob&quot;,&quot;public&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b:Source>
    <b:Tag>Ada17</b:Tag>
    <b:SourceType>JournalArticle</b:SourceType>
    <b:Guid>{0A6D8FBB-D1F7-4F27-AB23-EFEDAB07D4A2}</b:Guid>
    <b:Title>Sulfate mineralogy of fumaroles in the Salton Sea Geothermal Field, Imperial County, California</b:Title>
    <b:Year>2017</b:Year>
    <b:Author>
      <b:Author>
        <b:NameList>
          <b:Person>
            <b:Last>Adams</b:Last>
            <b:First>P.</b:First>
            <b:Middle>M., Lynch, D. K., Buckland, K. N., Johnson, P. D., &amp; Tratt, D. M.</b:Middle>
          </b:Person>
        </b:NameList>
      </b:Author>
    </b:Author>
    <b:JournalName>Journal of Volcanology and Geothermal Research, 347</b:JournalName>
    <b:Pages>15-43</b:Pages>
    <b:RefOrder>6</b:RefOrder>
  </b:Source>
  <b:Source>
    <b:Tag>Tratt2016</b:Tag>
    <b:SourceType>ConferenceProceedings</b:SourceType>
    <b:Guid>{798B0ACD-B3AF-4CFF-93EC-E44EECFB7D52}</b:Guid>
    <b:Author>
      <b:Author>
        <b:NameList>
          <b:Person>
            <b:Last>Tratt</b:Last>
            <b:First>D.</b:First>
            <b:Middle>M., Young, S. J., Johnson, P. D., Buckland, K. N., &amp; Lynch, D. K.</b:Middle>
          </b:Person>
        </b:NameList>
      </b:Author>
    </b:Author>
    <b:Title>Multi-year study of remotely-sensed ammonia emission from fumaroles in the Salton Sea Geothermal Field</b:Title>
    <b:Year>2016, August</b:Year>
    <b:Pages>1-5</b:Pages>
    <b:ConferenceName>2016 8th Workshop on Hyperspectral Image and Signal Processing: Evolution in Remote Sensing (WHISPERS)</b:ConferenceName>
    <b:Publisher>IEEE</b:Publisher>
    <b:RefOrder>5</b:RefOrder>
  </b:Source>
  <b:Source>
    <b:Tag>Exe10</b:Tag>
    <b:SourceType>Book</b:SourceType>
    <b:Guid>{396906EA-DCA9-4227-B4AC-316B2DCC0BEF}</b:Guid>
    <b:Title>ENVI Manual</b:Title>
    <b:Year>2010</b:Year>
    <b:Author>
      <b:Author>
        <b:Corporate>Exelis Visual Information Solutions</b:Corporate>
      </b:Author>
    </b:Author>
    <b:City>Boulder, Colorado</b:City>
    <b:Publisher>Exelis Visual Information Solutions</b:Publisher>
    <b:RefOrder>26</b:RefOrder>
  </b:Source>
  <b:Source>
    <b:BIBTEX_Series>Airbone Imaging Spectrometry</b:BIBTEX_Series>
    <b:Volume>44</b:Volume>
    <b:BIBTEX_Entry>article</b:BIBTEX_Entry>
    <b:SourceType>JournalArticle</b:SourceType>
    <b:Title>The airborne visible/infrared imaging spectrometer (AVIRIS)</b:Title>
    <b:BIBTEX_Abstract>The Airborne Visible/Infrared Imaging Spectrometer (AVIRIS) is a facility consisting of a flight system, a ground data system, a calibration facility, and a full-time operations team. The facility was developed by the Jet Propulsion Laboratory (JPL) under funding from the National Aeronautics and Space Administration (NASA). NASA also provides funding for operations and maintenance. The flight system is a whisk-broom imager that acquires data in 224 narrow, contiguous spectral bands covering the solar reflected portion of the electromagnetic spectrum. It is flown aboard the NASA high altitude ER-2 research aircraft. The ground data system is a facility dedicated to the processing and distribution of data acquired by AVIRIS. It operates year round at JPL. The calibration facility consists of a calibration laboratory at JPL and a suite of field instruments and procedures for performing inflight calibration of AVIRIS. A small team of engineers, technicians and scientists supports a yearly operations schedule that includes 6 months of flight operations, 6 months of routine ground maintenance of the flight system, and year-round data processing and distribution. Details of the AVIRIS system, its performance history, and future plans are described.</b:BIBTEX_Abstract>
    <b:Tag>vane_airborne_1993</b:Tag>
    <b:URL>http://www.sciencedirect.com/science/article/pii/003442579390012M</b:URL>
    <b:DOI>10.1016/0034-4257(93)90012-M</b:DOI>
    <b:Author>
      <b:Author>
        <b:NameList>
          <b:Person>
            <b:Last>Vane</b:Last>
            <b:First>Gregg</b:First>
          </b:Person>
          <b:Person>
            <b:Last>Green</b:Last>
            <b:Middle>O.</b:Middle>
            <b:First>Robert</b:First>
          </b:Person>
          <b:Person>
            <b:Last>Chrien</b:Last>
            <b:Middle>G.</b:Middle>
            <b:First>Thomas</b:First>
          </b:Person>
          <b:Person>
            <b:Last>Enmark</b:Last>
            <b:Middle>T.</b:Middle>
            <b:First>Harry</b:First>
          </b:Person>
          <b:Person>
            <b:Last>Hansen</b:Last>
            <b:Middle>G.</b:Middle>
            <b:First>Earl</b:First>
          </b:Person>
          <b:Person>
            <b:Last>Porter</b:Last>
            <b:Middle>M.</b:Middle>
            <b:First>Wallace</b:First>
          </b:Person>
        </b:NameList>
      </b:Author>
    </b:Author>
    <b:Pages>127–143</b:Pages>
    <b:Year>1993</b:Year>
    <b:Month>5</b:Month>
    <b:Day>1</b:Day>
    <b:JournalName>Remote Sensing of Environment</b:JournalName>
    <b:Number>2</b:Number>
    <b:StandardNumber> ISSN: 0034-4257</b:StandardNumber>
    <b:RefOrder>7</b:RefOrder>
  </b:Source>
  <b:Source>
    <b:ShortTitle>Geologic remote sensing for geothermal exploration</b:ShortTitle>
    <b:Volume>33</b:Volume>
    <b:BIBTEX_Entry>article</b:BIBTEX_Entry>
    <b:SourceType>JournalArticle</b:SourceType>
    <b:Title>Geologic remote sensing for geothermal exploration: A review</b:Title>
    <b:BIBTEX_Abstract>This paper is a comprehensive review of the potential for remote sensing in exploring for geothermal resources. Temperature gradients in the earth crust are typically 25–30°C per kilometer depth, however in active volcanic areas situated in subduction or rift zones gradients of up to 150°C per kilometer depth can be reached. In such volcanic areas, meteoric water in permeable and porous rocks is heated and hot water is trapped to form a geothermal reservoir. At the Earth's surface hot springs and fumaroles are evidence of hot geothermal water. In low enthalpy systems the heat can be used for heating/cooling and drying while in high enthalpy systems energy is generated using hot water or steam. In this paper we review the potential of remote sensing in the exploration for geothermal resources. We embark from the traditional suite of geophysical and geochemical prospecting techniques to arrive at parameters at the Earth surface that can be measured by earth observing satellites. Next, we summarize direct and indirect detection of geothermal potential using alteration mineralogy, temperature anomalies and heat fluxes, geobotanical anomalies and Earth surface deformation. A section of this paper is dedicated to published remote sensing studies illustrating the principles of mapping: surface deformation, gaseous emissions, mineral mapping, heat flux measurements, temperature mapping and geobotany. In a case study from the La Pacana caldera (Chili) geothermal field we illustrate the cross cutting relationships between various surface manifestations of geothermal reservoirs and how remotely sensed indicators can contribute to exploration. We conclude that although remote sensing of geothermal systems has not reached full maturity, there is great potential for integrating these surface measurements in a exploration framework. A number of recommendations for future research result from our analysis of geothermal systems and the present contributions of remote sensing to studying these systems. These are grouped along a number of question lines: ‘how reproducible are remote sensing products’, ‘can long term monitoring of geothermal systems be achieved’ and ‘do surface manifestations link to subsurface features’?</b:BIBTEX_Abstract>
    <b:Tag>van_der_meer_geologic_2014</b:Tag>
    <b:BIBTEX_KeyWords>Alteration mineralogy, Geothermal exploration, Heat flux, Pacana geothermal system (Chili), Temperature, TIR/SWIR remote sensing</b:BIBTEX_KeyWords>
    <b:URL>http://www.sciencedirect.com/science/article/pii/S0303243414001275</b:URL>
    <b:DOI>10.1016/j.jag.2014.05.007</b:DOI>
    <b:Author>
      <b:Author>
        <b:NameList>
          <b:Person>
            <b:Last>van der Meer</b:Last>
            <b:First>Freek</b:First>
          </b:Person>
          <b:Person>
            <b:Last>Hecker</b:Last>
            <b:First>Christoph</b:First>
          </b:Person>
          <b:Person>
            <b:Last>van Ruitenbeek</b:Last>
            <b:First>Frank</b:First>
          </b:Person>
          <b:Person>
            <b:Last>van der Werff</b:Last>
            <b:First>Harald</b:First>
          </b:Person>
          <b:Person>
            <b:Last>de Wijkerslooth</b:Last>
            <b:First>Charlotte</b:First>
          </b:Person>
          <b:Person>
            <b:Last>Wechsler</b:Last>
            <b:First>Carolina</b:First>
          </b:Person>
        </b:NameList>
      </b:Author>
    </b:Author>
    <b:Pages>255–269</b:Pages>
    <b:Year>2014</b:Year>
    <b:Month>12</b:Month>
    <b:Day>1</b:Day>
    <b:JournalName>International Journal of Applied Earth Observation and Geoinformation</b:JournalName>
    <b:StandardNumber> ISSN: 0303-2434</b:StandardNumber>
    <b:RefOrder>14</b:RefOrder>
  </b:Source>
  <b:Source>
    <b:Volume>39</b:Volume>
    <b:BIBTEX_Entry>article</b:BIBTEX_Entry>
    <b:Comments>Publisher: International Society for Optics and Photonics</b:Comments>
    <b:SourceType>JournalArticle</b:SourceType>
    <b:Title>Target-constrained interference-minimized approach to subpixel target detection for hyperspectral images</b:Title>
    <b:BIBTEX_Abstract>  (OE) publishes peer-reviewed papers reporting on research, development, and applications of optics, photonics, and imaging science and engineering.</b:BIBTEX_Abstract>
    <b:Tag>ren_target-constrained_2000</b:Tag>
    <b:URL>https://www.spiedigitallibrary.org/journals/optical-engineering/volume-39/issue-12/0000/Target-constrained-interference-minimized-approach-to-subpixel-target-detection-for/10.1117/1.1327499.short</b:URL>
    <b:DOI>10.1117/1.1327499</b:DOI>
    <b:Author>
      <b:Author>
        <b:NameList>
          <b:Person>
            <b:Last>Ren</b:Last>
            <b:First>Hsuan</b:First>
          </b:Person>
          <b:Person>
            <b:Last>Chang</b:Last>
            <b:First>Chein-I.</b:First>
          </b:Person>
        </b:NameList>
      </b:Author>
    </b:Author>
    <b:Pages>3138–3145</b:Pages>
    <b:Year>2000</b:Year>
    <b:Month>12</b:Month>
    <b:JournalName>Optical Engineering</b:JournalName>
    <b:Number>12</b:Number>
    <b:StandardNumber> ISSN: 0091-3286, 1560-2303</b:StandardNumber>
    <b:RefOrder>35</b:RefOrder>
  </b:Source>
  <b:Source>
    <b:Volume>265</b:Volume>
    <b:BIBTEX_Entry>article</b:BIBTEX_Entry>
    <b:SourceType>JournalArticle</b:SourceType>
    <b:Title>Exploration of geothermal systems using hyperspectral thermal infrared remote sensing</b:Title>
    <b:BIBTEX_Abstract>Visible near infrared (VNIR), short-wave infrared (SWIR), and thermal infrared (TIR) remote sensing has long been used for geothermal exploration. Speciﬁc focus on the TIR region (8–12 μm) has resulted in major-rockforming mineral classes being identiﬁed and their areal percentages to be more easily mapped due in part to the linear mixing behavior of TIR emission. To understand the mineral compositional and thermal distribution of active geothermal surfaces systems, hyperspectral TIR data from the Spatially Enhanced Broadband Array Spectrograph System (SEBASS) airborne sensor were acquired over the Salton Sea, CA geothermal ﬁelds by The Aerospace Corporation on March 26, 2009 and April 6, 2010. SEBASS collects 128 wavelength channels at ~1 m spatial resolution. Such high resolution data are rarely available for this type of scientiﬁc analysis and enabled the identiﬁcation of rare mineral assemblages associated with the geothermally-active areas. One surface unit with a unique spectrum, believed to be a magnesium sulfate of unknown hydration state, was identiﬁed for the ﬁrst time in the SEBASS data. The abundance and distribution of this mineral varied between 2009 and 2010 likely due to the precipitation conditions. Data obtained by the SEBASS sensor were also regressed to the 32 channel spectral resolution of the Mineral and Gas Identiﬁer (MAGI) airborne sensor in order to test sensitivity limits. At this lower spectral resolution, all surface minerals were still effectively identiﬁed and therefore validated data at MAGI resolution are still very effective for accurate surface compositional mapping. A similar approach used at active geothermal areas in other semi-arid regions around the world has the potential to better characterize transient mineralogy, identify “indicators minerals”, understand the inﬂuence of surface and ground water, and ultimately to locate new geothermal targets for future exploration. Furthermore, new Mineral and Gas Identiﬁcation (MAGI) data serve as an excellent precursor for future spaceborne TIR data such as the system proposed for the Hyperspectral Infrared Imager (HyspIRI) instrument.</b:BIBTEX_Abstract>
    <b:Tag>reath_exploration_2013</b:Tag>
    <b:URL>https://linkinghub.elsevier.com/retrieve/pii/S0377027313002412</b:URL>
    <b:DOI>10.1016/j.jvolgeores.2013.08.007</b:DOI>
    <b:Author>
      <b:Author>
        <b:NameList>
          <b:Person>
            <b:Last>Reath</b:Last>
            <b:Middle>A.</b:Middle>
            <b:First>Kevin</b:First>
          </b:Person>
          <b:Person>
            <b:Last>Ramsey</b:Last>
            <b:Middle>S.</b:Middle>
            <b:First>Michael</b:First>
          </b:Person>
        </b:NameList>
      </b:Author>
    </b:Author>
    <b:Pages>27–38</b:Pages>
    <b:Year>2013</b:Year>
    <b:Month>9</b:Month>
    <b:JournalName>Journal of Volcanology and Geothermal Research</b:JournalName>
    <b:StandardNumber> ISSN: 03770273</b:StandardNumber>
    <b:RefOrder>24</b:RefOrder>
  </b:Source>
  <b:Source>
    <b:Volume>11</b:Volume>
    <b:BIBTEX_Entry>article</b:BIBTEX_Entry>
    <b:SourceType>JournalArticle</b:SourceType>
    <b:Title>Subaerial hot springs and near-surface hydrothermal mineral systems past and present, and possible extraterrestrial analogues</b:Title>
    <b:BIBTEX_Abstract>The principal features, geotectonic settings and association with near-surface hydrothermal mineral systems of ancient and present subaerial hot springs, fumaroles and geysers are herein reviewed. Fumaroles and geysers usually occur in volcanic craters and are in most cases, part and parcel of hot spring environments. Subaerial hot springs are characterised by siliceous- and carbonate-rich chemical sediments, such as sinters and travertines, respectively. Sinters are commonly enriched in various metalliferous elements. Hot springs surface discharges are also characterised by pools, which exhibit bright colours due to the presence of microorganisms. Present-day examples discussed in this paper, include the fumaroles and hot springs of the White Island volcano (New Zealand), the world-renowned Yellowstone caldera (USA) and the Afar region of the East African Rift System. The Afar triangle, in the northern part of East African Rift System, provides a good example of hot springs associated with evaporative deposits. The Tuli-Sabi-Lebombo triple junction rifts were formed during the ~ 180 ​Ma Karoo igneous event in southern Africa, of which the Tuli arm is the failed rift (aulacogen), as is the Afar region. The Tuli rift is effectively an unusual, if not unique, tectono-thermal setting, because it comprises Karoo-age hot springs systems and associated vein stockworks and breccias, which includes the Messina Cu deposit as well as currently active hot springs with sinter deposits probably due to post-Karoo uplift. Fumarolic pipes in ignimbrites of the Erongo Volcano-Plutonic Complex in Namibia are discussed. This is followed by an example of banded chert rocks in the Killara Formation of the Palaeoproterozoic Capricorn Orogen (Western Australia), interpreted as hot spring chemical sediments, which also show evidence of “fossil” microbial filaments. The paper ends with a brief overview of possible analogues of hot springs on planet Mars.</b:BIBTEX_Abstract>
    <b:Tag>pirajno_subaerial_2020</b:Tag>
    <b:BIBTEX_KeyWords>Afar, Chemical sediments, Erongo volcano-plutonic complex, Fumaroles, Hydrothermal systems, Subaerial hot springs</b:BIBTEX_KeyWords>
    <b:URL>http://www.sciencedirect.com/science/article/pii/S1674987120300906</b:URL>
    <b:DOI>10.1016/j.gsf.2020.04.001</b:DOI>
    <b:Author>
      <b:Author>
        <b:NameList>
          <b:Person>
            <b:Last>Pirajno</b:Last>
            <b:First>Franco</b:First>
          </b:Person>
        </b:NameList>
      </b:Author>
    </b:Author>
    <b:Pages>1549–1569</b:Pages>
    <b:Year>2020</b:Year>
    <b:Month>9</b:Month>
    <b:Day>1</b:Day>
    <b:JournalName>Geoscience Frontiers</b:JournalName>
    <b:Number>5</b:Number>
    <b:StandardNumber> ISSN: 1674-9871</b:StandardNumber>
    <b:RefOrder>20</b:RefOrder>
  </b:Source>
  <b:Source>
    <b:ShortTitle>Mineralogical and textural variation of silica minerals in hydrothermal flow-through experiments</b:ShortTitle>
    <b:Volume>74</b:Volume>
    <b:BIBTEX_Entry>article</b:BIBTEX_Entry>
    <b:SourceType>JournalArticle</b:SourceType>
    <b:Title>Mineralogical and textural variation of silica minerals in hydrothermal flow-through experiments: Implications for quartz vein formation</b:Title>
    <b:BIBTEX_Abstract>We conducted hydrothermal flow-through experiments at 430°C and 31MPa to investigate the mechanism of silica precipitation on granite under crustal conditions. Two experiments were performed using different input solutions: a single-component Si solution, and a multi-component solution with minor Al, Na, and K. The degree of supersaturation with respect to quartz, Ω=CSi/CSi,Qtz,eq, where CSi and CSi,Qtz,eq indicate Si concentration in solutions and the solubility of quartz within water, respectively, decreased from 3–3.5 to &lt;1.1 along the flow path. A variety of silica minerals formed during the experiments (opal-A, opal-C, chalcedony, and quartz), and their occurrences and modal abundances changed in response to Ω and the presence of additives in the solution. For near-equilibrium solutions (Ω&lt;∼1.2), silica precipitation occurred in a simple way in both experiments, being restricted to overgrowths on pre-existing quartz surfaces in the granite. At higher saturation levels (Ω&gt;∼1.2), silica minerals were deposited on other surfaces in addition to quartz. In the single-component experiment, the dominant silica minerals changed in the order of opal-A→opal-C→quartz with decreasing Si concentration along the flow path. In contrast, in the multi-component experiment, quartz and minor chalcedony formed throughout the entire reaction vessel. This finding indicates that impurities (Na, K, and Al) in the solutions inhibited the precipitation of opal and enhanced the direct nucleation of quartz. The systematic appearance of metastable silica minerals were examined by nucleation processes and macroscopic precipitation kinetics. Our experimental results indicate that different precipitation mechanisms yield contrasting textures, which in turn suggests that vein textures can be used as indicators of solution chemistry within the fracture.</b:BIBTEX_Abstract>
    <b:Tag>okamoto_mineralogical_2010</b:Tag>
    <b:URL>http://www.sciencedirect.com/science/article/pii/S0016703710001596</b:URL>
    <b:DOI>10.1016/j.gca.2010.03.031</b:DOI>
    <b:Author>
      <b:Author>
        <b:NameList>
          <b:Person>
            <b:Last>Okamoto</b:Last>
            <b:First>Atsushi</b:First>
          </b:Person>
          <b:Person>
            <b:Last>Saishu</b:Last>
            <b:First>Hanae</b:First>
          </b:Person>
          <b:Person>
            <b:Last>Hirano</b:Last>
            <b:First>Nobuo</b:First>
          </b:Person>
          <b:Person>
            <b:Last>Tsuchiya</b:Last>
            <b:First>Noriyoshi</b:First>
          </b:Person>
        </b:NameList>
      </b:Author>
    </b:Author>
    <b:Pages>3692–3706</b:Pages>
    <b:Year>2010</b:Year>
    <b:Month>7</b:Month>
    <b:Day>1</b:Day>
    <b:JournalName>Geochimica et Cosmochimica Acta</b:JournalName>
    <b:Number>13</b:Number>
    <b:StandardNumber> ISSN: 0016-7037</b:StandardNumber>
    <b:RefOrder>22</b:RefOrder>
  </b:Source>
  <b:Source>
    <b:Volume>140</b:Volume>
    <b:BIBTEX_Entry>article</b:BIBTEX_Entry>
    <b:SourceType>JournalArticle</b:SourceType>
    <b:Title>Geothermal exploration using imaging spectrometer data over Fish Lake Valley, Nevada</b:Title>
    <b:BIBTEX_Abstract>The U.S. currently leads the world in installed geothermal capacity with power plants in eight states, and exploration for new electrical-grade geothermal systems is ongoing. Geothermal systems at depth may be identified at the surface by hot springs and fumaroles or by minerals produced by thermal fluids (hydrothermal alteration and hot spring deposits). Northern Fish Lake Valley, Nevada hosts two previously known geothermal fields. This study expanded prospects and identified new areas for future exploration within the valley. We demonstrated the potential for using remote sensing data to evaluate regions that are not well explored. We used visible, near, and shortwave infrared (0.4–2.5μm) remote sensing data to map surficial mineralogy. Data were collected by three airborne imaging spectrometer instruments, AVIRIS, HyMap, and ProSpecTIR, each over different parts of Fish Lake Valley. Minerals were identified using diagnostic spectral features. We verified remote sensing results in the field using a portable spectrometer to confirm agreement between field and remote spectra. The discovery of additional geothermal resources in Fish Lake Valley may provide the necessary added incentive to build costly transmission lines to this remote location. We used remote sensing data to delineate four new targets for future geothermal exploration in northern Fish Lake Valley. Two new areas of sinter and travertine deposits were identified northwest of the playa, likely deposited around fault-controlled hot springs during the Pleistocene when the water table was higher. Previously undocumented Miocene crystalline travertine was identified within the Emigrant Hills. Argillic alteration was mapped within ranges, where thermal fluids were likely discharged from faults to alter rhyolite tuff. Here we explain our data processing techniques which include a novel decorrelation stretch designed for geothermal prospecting, and discuss how remote sensing results guided our interpretation of the region's geothermal systems.</b:BIBTEX_Abstract>
    <b:Tag>littlefield_geothermal_2014</b:Tag>
    <b:BIBTEX_KeyWords>Fish Lake Valley, Geothermal, Imaging spectrometer, Nevada, Remote sensing</b:BIBTEX_KeyWords>
    <b:URL>http://www.sciencedirect.com/science/article/pii/S0034425713003106</b:URL>
    <b:DOI>10.1016/j.rse.2013.09.007</b:DOI>
    <b:Author>
      <b:Author>
        <b:NameList>
          <b:Person>
            <b:Last>Littlefield</b:Last>
            <b:Middle>F.</b:Middle>
            <b:First>Elizabeth</b:First>
          </b:Person>
          <b:Person>
            <b:Last>Calvin</b:Last>
            <b:Middle>M.</b:Middle>
            <b:First>Wendy</b:First>
          </b:Person>
        </b:NameList>
      </b:Author>
    </b:Author>
    <b:Pages>509–518</b:Pages>
    <b:Year>2014</b:Year>
    <b:Month>1</b:Month>
    <b:Day>1</b:Day>
    <b:JournalName>Remote Sensing of Environment</b:JournalName>
    <b:StandardNumber> ISSN: 0034-4257</b:StandardNumber>
    <b:RefOrder>21</b:RefOrder>
  </b:Source>
  <b:Source>
    <b:ShortTitle>HyMap</b:ShortTitle>
    <b:BIBTEX_Entry>inproceedings</b:BIBTEX_Entry>
    <b:SourceType>ConferenceProceedings</b:SourceType>
    <b:Title>HyMap: an Australian hyperspectral sensor solving global problems-results from USA HyMap data acquisitions</b:Title>
    <b:BIBTEX_Abstract>HyMap , an advanced hyperspectral sensor developed by Integrated Spectronics, Sydney Australia, represents the current state-of-the-art in airborne hyperspectral remote sensing. The sensor covers the 0.45 – 2.5 µm region in 126, approximately 15nm-wide spectral bands with 3-10m spatial resolution and signal-to-noise ratios of 5001000 or better. Analytical Imaging and Geophysics (AIG), Boulder, Colorado, USA, in cooperation with HyVista Corporation, Sydney, Australia (the company that operates HyMap), organized a hyperspectral “Group Shoot” across the USA during 1999 as the first step to providing affordable, high quality hyperspectral data on a commercial basis. Over 225 flightlines of HyMap data were collected for government, academic, and commercial customers. The standard product delivered by AIG/HyVista was fullycalibrated radiance data along with precision-geocoded, apparent reflectance spectral image data. This marks the first time that commercial hyperspectral data have been delivered in a standard map-referenced, reflectance corrected, ready-to-use form. Preliminary work with these datasets has demonstrated unprecedented spectral mapping capabilities for a variety of disciplines, including geology, vegetation studies, environmental assessment, near-shore marine mapping, and military applications. Data were also acquired in support of data simulation efforts for both future USA hyperspectral satellites and the proposed Australian ARIES hyperspectral satellite. This paper provides a description of the instrument, the group shoot concept, examples of the 1999 data, a description of the production processing flow, an overview of scientific analysis results, and detailed description of data analyses for selected sites/applications.</b:BIBTEX_Abstract>
    <b:Tag>kruse_hymap_2000</b:Tag>
    <b:BookTitle>Proc. of the 10th Australasian Remote Sensing and Photogrammetry Conference</b:BookTitle>
    <b:Author>
      <b:Author>
        <b:NameList>
          <b:Person>
            <b:Last>Kruse</b:Last>
            <b:Middle>A.</b:Middle>
            <b:First>F.</b:First>
          </b:Person>
          <b:Person>
            <b:Last>Boardman</b:Last>
            <b:Middle>W.</b:Middle>
            <b:First>J.</b:First>
          </b:Person>
          <b:Person>
            <b:Last>Lefkoff</b:Last>
            <b:Middle>B.</b:Middle>
            <b:First>A.</b:First>
          </b:Person>
          <b:Person>
            <b:Last>Young</b:Last>
            <b:Middle>M.</b:Middle>
            <b:First>J.</b:First>
          </b:Person>
          <b:Person>
            <b:Last>Kierein-Young</b:Last>
            <b:Middle>S.</b:Middle>
            <b:First>K.</b:First>
          </b:Person>
          <b:Person>
            <b:Last>Cocks</b:Last>
            <b:Middle>D.</b:Middle>
            <b:First>T.</b:First>
          </b:Person>
          <b:Person>
            <b:Last>Jensen</b:Last>
            <b:First>R.</b:First>
          </b:Person>
          <b:Person>
            <b:Last>Cocks</b:Last>
            <b:Middle>A.</b:Middle>
            <b:First>P.</b:First>
          </b:Person>
        </b:NameList>
      </b:Author>
    </b:Author>
    <b:Pages>18–23</b:Pages>
    <b:Year>2000</b:Year>
    <b:ConferenceName>Proc. of the 10th Australasian Remote Sensing and Photogrammetry Conference</b:ConferenceName>
    <b:RefOrder>12</b:RefOrder>
  </b:Source>
  <b:Source>
    <b:ShortTitle>The adaptive coherence estimator</b:ShortTitle>
    <b:Volume>53</b:Volume>
    <b:BIBTEX_Entry>article</b:BIBTEX_Entry>
    <b:Comments>Conference Name: IEEE Transactions on Signal Processing</b:Comments>
    <b:SourceType>JournalArticle</b:SourceType>
    <b:Title>The adaptive coherence estimator: a uniformly most-powerful-invariant adaptive detection statistic</b:Title>
    <b:BIBTEX_Abstract>We show that the Adaptive Coherence Estimator (ACE) is a uniformly most powerful (UMP) invariant detection statistic. This statistic is relevant to a scenario appearing in adaptive array processing, in which there are auxiliary, signal-free, training-data vectors that can be used to form a sample covariance estimate for clutter and interference suppression. The result is based on earlier work by Bose and Steinhardt, who found a two-dimensional (2-D) maximal invariant when test and training data share the same noise covariance. Their 2-D maximal invariant is given by Kelly's Generalized Likelihood Ratio Test (GLRT) statistic and the Adaptive Matched Filter (AMF). We extend the maximal-invariant framework to the problem for which the ACE is a GLRT: The test data shares the same covariance structure as the training data, but the relative power level is not constrained. In this case, the maximal invariant statistic collapses to a one-dimensional (1-D) scalar, which is also the ACE statistic. Furthermore, we show that the probability density function for the ACE possesses the property of "total positivity," which establishes that it has monotone likelihood ratio. Thus, a threshold test on the ACE is UMP-invariant. This means that it has a claim to optimality, having the largest detection probability out of the class of detectors that are also invariant to affine transformations on the data matrix that leave the hypotheses unchanged. This requires an additional invariance not imposed by Bose and Steinhardt: invariance to relative scaling of test and training data. The ACE is invariant and has a Constant False Alarm Rate (CFAR) with respect to such scaling, whereas Kelly's GLRT and the AMF are invariant, and CFAR, only with respect to common scaling.</b:BIBTEX_Abstract>
    <b:Tag>kraut_adaptive_2005</b:Tag>
    <b:BIBTEX_KeyWords>adaptive array processing, adaptive coherence estimator, Adaptive detection, adaptive estimation, adaptive matched filter, adaptive radar, adaptive radar and sonar, adaptive signal detection, adaptive sonar, array signal processing, Array signal processing, Clutter, clutter suppression, Coherence, constant false alarm rate, covariance estimate, generalized likelihood ratio test statistic, interference suppression, Interference suppression, invariant detection, matched filters, maximal invariant statistic, probability, probability density function, sample covariance, Signal processing, Statistical analysis, statistics, Statistics, Testing, Training data, training-data vector, Two dimensional displays, uniformly most powerful invariant, uniformly most-powerful-invariant adaptive detection statistic</b:BIBTEX_KeyWords>
    <b:DOI>10.1109/TSP.2004.840823</b:DOI>
    <b:Author>
      <b:Author>
        <b:NameList>
          <b:Person>
            <b:Last>Kraut</b:Last>
            <b:First>S.</b:First>
          </b:Person>
          <b:Person>
            <b:Last>Scharf</b:Last>
            <b:Middle>L.</b:Middle>
            <b:First>L.</b:First>
          </b:Person>
          <b:Person>
            <b:Last>Butler</b:Last>
            <b:Middle>W.</b:Middle>
            <b:First>R.</b:First>
          </b:Person>
        </b:NameList>
      </b:Author>
    </b:Author>
    <b:Pages>427–438</b:Pages>
    <b:Year>2005</b:Year>
    <b:Month>2</b:Month>
    <b:JournalName>IEEE Transactions on Signal Processing</b:JournalName>
    <b:Number>2</b:Number>
    <b:StandardNumber> ISSN: 1941-0476</b:StandardNumber>
    <b:RefOrder>28</b:RefOrder>
  </b:Source>
  <b:Source>
    <b:ShortTitle>Mineral mapping in the Pyramid Lake basin</b:ShortTitle>
    <b:Volume>114</b:Volume>
    <b:BIBTEX_Entry>article</b:BIBTEX_Entry>
    <b:SourceType>JournalArticle</b:SourceType>
    <b:Title>Mineral mapping in the Pyramid Lake basin: Hydrothermal alteration, chemical precipitates and geothermal energy potential</b:Title>
    <b:BIBTEX_Abstract>Geothermal resources exist on the Pyramid Lake Paiute Tribal Lands (PLPTL) in northwestern Nevada. We compiled numerous indicators of these resources into a geographic information system along with concurrent investigative results. This effort required acquisition and analysis of spaceborne multispectral and airborne hyperspectral remote sensing data for early-stage geothermal exploration. We identified minerals such as alunite, kaolinite, and montmorillonite through analysis of hyperspectral data indicating regions of hydrothermally altered rock associated with areas of geothermal potential. Tertiary volcanic and granitic rocks also contain these indicator minerals. Quaternary environments displayed gypsum-bearing evaporite crusts that we postulate were deposited by sulfate-rich thermal waters. Throughout the PLPTL, tufa towers and tufa shoreline deposits are extensively distributed as remnants of paleo-lake Lahontan. Based on measured spectra of calcium carbonate, we mapped tufa towers elucidating the strike direction of associated faults. Additionally, we correlated remotely-derived maps of shoreline tufa deposits with climate-related changes in lake level. Our mapping results helped guide detailed exploration efforts to areas with the most geothermal potential.</b:BIBTEX_Abstract>
    <b:Tag>kratt_mineral_2010</b:Tag>
    <b:BIBTEX_KeyWords>Evaporites, Geothermal, Hyperspectral, Nevada, Pyramid Lake, Remote sensing, Tufa, Walker Lane</b:BIBTEX_KeyWords>
    <b:URL>http://www.sciencedirect.com/science/article/pii/S003442571000146X</b:URL>
    <b:DOI>10.1016/j.rse.2010.05.006</b:DOI>
    <b:Author>
      <b:Author>
        <b:NameList>
          <b:Person>
            <b:Last>Kratt</b:Last>
            <b:First>Christopher</b:First>
          </b:Person>
          <b:Person>
            <b:Last>Calvin</b:Last>
            <b:Middle>M.</b:Middle>
            <b:First>Wendy</b:First>
          </b:Person>
          <b:Person>
            <b:Last>Coolbaugh</b:Last>
            <b:Middle>F.</b:Middle>
            <b:First>Mark</b:First>
          </b:Person>
        </b:NameList>
      </b:Author>
    </b:Author>
    <b:Pages>2297–2304</b:Pages>
    <b:Year>2010</b:Year>
    <b:Month>10</b:Month>
    <b:Day>15</b:Day>
    <b:JournalName>Remote Sensing of Environment</b:JournalName>
    <b:Number>10</b:Number>
    <b:StandardNumber> ISSN: 0034-4257</b:StandardNumber>
    <b:RefOrder>4</b:RefOrder>
  </b:Source>
  <b:Source>
    <b:Volume>104</b:Volume>
    <b:BIBTEX_Entry>article</b:BIBTEX_Entry>
    <b:SourceType>JournalArticle</b:SourceType>
    <b:Title>Geothermal exploration with Hymap hyperspectral data at Brady–Desert Peak, Nevada</b:Title>
    <b:BIBTEX_Abstract>We explore the use of Hymap (hyperspectral mapper) to remotely map unique geothermal indicator minerals over the Brady–Desert Peak geothermal fields. Geothermal-related minerals and rocks such as sinter, tufa, and sulfates, display diagnostic characteristics in the visible and shortwave infrared; their presence and distribution can be used to guide more detailed field work for geothermal exploration. The Brady–Desert Peak geothermal fields are located about 80 km east of Reno, Nevada in the Hot Springs Mountains. North–northeast-striking en-echelon faults offset Tertiary volcanic and lacustrine rocks. Two geothermal power plants produce electricity from two separate geothermal systems, one with numerous fumaroles and mudpots, the other showing no active surface expression of geothermal activity. Surface occurrences of gypsum, calcium–carbonate, hematite, and opaline silica were identified at both sites with the hyperspectral data; these minerals when considered together are indicative of geothermal activity at both sites. Mapping results were synthesized with other spatial data in a geographic information systems (GIS) database that was used to help draw structural interpretations of faulting and fault controls at the Brady–Desert Peak area. The same processing methods can be applied to new hyperspectral data sets for future exploration in the Great Basin, especially in areas that lack obvious thermal expressions.</b:BIBTEX_Abstract>
    <b:Tag>kratt_geothermal_2006</b:Tag>
    <b:BIBTEX_KeyWords>Geothermal, Hyperspectral, Nevada, Tufa, Brady–Desert Peak, Hymap, Sinter</b:BIBTEX_KeyWords>
    <b:URL>http://www.sciencedirect.com/science/article/pii/S0034425706001891</b:URL>
    <b:DOI>10.1016/j.rse.2006.05.005</b:DOI>
    <b:Author>
      <b:Author>
        <b:NameList>
          <b:Person>
            <b:Last>Kratt</b:Last>
            <b:First>Chris</b:First>
          </b:Person>
          <b:Person>
            <b:Last>Calvin</b:Last>
            <b:First>Wendy</b:First>
          </b:Person>
          <b:Person>
            <b:Last>Coolbaugh</b:Last>
            <b:First>Mark</b:First>
          </b:Person>
        </b:NameList>
      </b:Author>
    </b:Author>
    <b:Pages>313–324</b:Pages>
    <b:Year>2006</b:Year>
    <b:Month>10</b:Month>
    <b:Day>15</b:Day>
    <b:JournalName>Remote Sensing of Environment</b:JournalName>
    <b:Number>3</b:Number>
    <b:StandardNumber> ISSN: 0034-4257</b:StandardNumber>
    <b:RefOrder>3</b:RefOrder>
  </b:Source>
  <b:Source>
    <b:BIBTEX_Entry>report</b:BIBTEX_Entry>
    <b:SourceType>Misc</b:SourceType>
    <b:Title>USGS spectral library version 7</b:Title>
    <b:Tag>kokaly_usgs_2017</b:Tag>
    <b:Institution>US Geological Survey</b:Institution>
    <b:Author>
      <b:Author>
        <b:NameList>
          <b:Person>
            <b:Last>Kokaly</b:Last>
            <b:Middle>F.</b:Middle>
            <b:First>Raymond</b:First>
          </b:Person>
          <b:Person>
            <b:Last>Clark</b:Last>
            <b:Middle>N.</b:Middle>
            <b:First>Roger</b:First>
          </b:Person>
          <b:Person>
            <b:Last>Swayze</b:Last>
            <b:Middle>A.</b:Middle>
            <b:First>Gregg</b:First>
          </b:Person>
          <b:Person>
            <b:Last>Livo</b:Last>
            <b:Middle>Eric</b:Middle>
            <b:First>K.</b:First>
          </b:Person>
          <b:Person>
            <b:Last>Hoefen</b:Last>
            <b:Middle>M.</b:Middle>
            <b:First>Todd</b:First>
          </b:Person>
          <b:Person>
            <b:Last>Pearson</b:Last>
            <b:Middle>C.</b:Middle>
            <b:First>Neil</b:First>
          </b:Person>
          <b:Person>
            <b:Last>Wise</b:Last>
            <b:Middle>A.</b:Middle>
            <b:First>Richard</b:First>
          </b:Person>
          <b:Person>
            <b:Last>Benzel</b:Last>
            <b:Middle>M.</b:Middle>
            <b:First>William</b:First>
          </b:Person>
          <b:Person>
            <b:Last>Lowers</b:Last>
            <b:Middle>A.</b:Middle>
            <b:First>Heather</b:First>
          </b:Person>
          <b:Person>
            <b:Last>Driscoll</b:Last>
            <b:Middle>L.</b:Middle>
            <b:First>Rhonda</b:First>
          </b:Person>
        </b:NameList>
      </b:Author>
    </b:Author>
    <b:Year>2017</b:Year>
    <b:PublicationTitle>USGS spectral library version 7</b:PublicationTitle>
    <b:RefOrder>25</b:RefOrder>
  </b:Source>
  <b:Source>
    <b:Volume>1</b:Volume>
    <b:BIBTEX_Entry>article</b:BIBTEX_Entry>
    <b:Comments>Publisher: GeoScienceWorld</b:Comments>
    <b:SourceType>JournalArticle</b:SourceType>
    <b:Title>Ore-Forming Fluids</b:Title>
    <b:Tag>kesler_ore-forming_2005</b:Tag>
    <b:URL>https://pubs.geoscienceworld.org/msa/elements/article-abstract/1/1/13/137557/Ore-Forming-Fluids</b:URL>
    <b:DOI>10.2113/gselements.1.1.13</b:DOI>
    <b:Author>
      <b:Author>
        <b:NameList>
          <b:Person>
            <b:Last>Kesler</b:Last>
            <b:Middle>E.</b:Middle>
            <b:First>Stephen</b:First>
          </b:Person>
        </b:NameList>
      </b:Author>
    </b:Author>
    <b:Pages>13–18</b:Pages>
    <b:Year>2005</b:Year>
    <b:Month>1</b:Month>
    <b:Day>1</b:Day>
    <b:JournalName>Elements</b:JournalName>
    <b:Number>1</b:Number>
    <b:StandardNumber> ISSN: 1811-5209</b:StandardNumber>
    <b:RefOrder>18</b:RefOrder>
  </b:Source>
  <b:Source>
    <b:Volume>42</b:Volume>
    <b:BIBTEX_Entry>article</b:BIBTEX_Entry>
    <b:Comments>Publisher: International Society for Optics and Photonics</b:Comments>
    <b:SourceType>JournalArticle</b:SourceType>
    <b:Title>Constrained energy minimization and the target-constrained interference-minimized filter</b:Title>
    <b:BIBTEX_Abstract>This PDF contains the communication "Constrained energy minimization and the target-constrained interference-minimized filter."</b:BIBTEX_Abstract>
    <b:Tag>johnson_constrained_2003</b:Tag>
    <b:URL>https://www.spiedigitallibrary.org/journals/optical-engineering/volume-42/issue-6/0000/Constrained-energy-minimization-and-the-target-constrained-interference-minimized-filter/10.1117/1.1571062.short</b:URL>
    <b:DOI>10.1117/1.1571062</b:DOI>
    <b:Author>
      <b:Author>
        <b:NameList>
          <b:Person>
            <b:Last>Johnson</b:Last>
            <b:Middle>E.</b:Middle>
            <b:First>Steven</b:First>
          </b:Person>
        </b:NameList>
      </b:Author>
    </b:Author>
    <b:Pages>1850–1854</b:Pages>
    <b:Year>2003</b:Year>
    <b:Month>6</b:Month>
    <b:JournalName>Optical Engineering</b:JournalName>
    <b:Number>6</b:Number>
    <b:StandardNumber> ISSN: 0091-3286, 1560-2303</b:StandardNumber>
    <b:RefOrder>36</b:RefOrder>
  </b:Source>
  <b:Source>
    <b:BIBTEX_Entry>incollection</b:BIBTEX_Entry>
    <b:Comments>\_{e}{p}{r}int: https://onlinelibrary.wiley.com/doi/pdf/10.1002/9780470514986.ch12</b:Comments>
    <b:SourceType>BookSection</b:SourceType>
    <b:Title>The Role of Remote Sensing in Finding Hydrothermal Mineral Deposits on Earth</b:Title>
    <b:BIBTEX_Abstract>The identification of surface mineralogical composition using hyperspectral sensors is now the major remote sensing opportunity for exploration geologists seeking refined vectors to potential ore-bearing hydrothermal systems. This involves no less than remote, visible and infrared spectroscopy of the molecular composition of geological materials from remote platforms using a large number of calibrated spectral bands. From field-portable systems to those flying in high-flying aircraft on the edges of space, it is now possible to define a long list of minerals and their weathering products detectable at these wavelengths. These include hydroxyl-bearing minerals such as hydrothermal clays, sulfates, ammonium-bearing minerals, phyllosilicates, iron oxides, carbonates, and a wide range of silicates. Indeed, even the chemical composition of micas and chlorites has been mapped remotely using subtle wavelength shifts in their diagnostic reflectance spectra, indicating varying degrees of Na, K, Al, Mg and Fe substitution. Spatial zones, relative abundances and assemblages of these minerals allow geologists to reconstruct the mineralogical, chemical and sometimes thermal disposition of ancient hydrothermal systems in their search for optimal drilling targets. Such minerals not only result directly from the hydrothermal processes involved but may also ‘expose’ older host rocks caught up in the process and brought to the surface. New microwave radar systems are also shedding new light on landscape processes, textures and structure and occasionally penetrating dry surface layers to reveal buried structures.</b:BIBTEX_Abstract>
    <b:Publisher>John Wiley &amp; Sons, Ltd</b:Publisher>
    <b:Tag>huntington_role_2007</b:Tag>
    <b:BookTitle>Ciba Foundation Symposium 202 - Evolution of Hydrothermal Ecosystems on Earth (And Mars?)</b:BookTitle>
    <b:BIBTEX_KeyWords>chemical composition, hydrothermal mineral deposits, microwave radar systems, remote sensing, spatial zones</b:BIBTEX_KeyWords>
    <b:URL>https://onlinelibrary.wiley.com/doi/abs/10.1002/9780470514986.ch12</b:URL>
    <b:DOI>10.1002/9780470514986.ch12</b:DOI>
    <b:Author>
      <b:Author>
        <b:NameList>
          <b:Person>
            <b:Last>Huntington</b:Last>
            <b:Middle>F.</b:Middle>
            <b:First>Jonathan</b:First>
          </b:Person>
        </b:NameList>
      </b:Author>
    </b:Author>
    <b:Pages>214–235</b:Pages>
    <b:Year>2007</b:Year>
    <b:StandardNumber> ISBN: 978-0-470-51498-6</b:StandardNumber>
    <b:ConferenceName>Ciba Foundation Symposium 202 - Evolution of Hydrothermal Ecosystems on Earth (And Mars?)</b:ConferenceName>
    <b:RefOrder>16</b:RefOrder>
  </b:Source>
  <b:Source>
    <b:Volume>35</b:Volume>
    <b:BIBTEX_Entry>article</b:BIBTEX_Entry>
    <b:SourceType>JournalArticle</b:SourceType>
    <b:Title>Mineralogical and textural changes accompanying ageing of silica sinter</b:Title>
    <b:BIBTEX_Abstract>Twenty nine samples of silica sinter, ranging in age from modern to Miocene, record temporal changes in both mineralogy and texture. When first deposited, sinters consist largely of noncrystalline spheres (&lt;1–8 μm diameter) of opal-A exhibiting varying degrees of close-packing. Particle densities range from 1.5 to 2.1 g cm−3, total water 4–10 wt%, and porosities 35–60%. Changes over ∼10,000 years following deposition are slight although the spheres may be invested by an additional film of secondary silica. For the next 10,000 to ∼50,000 years, the silica incrementally crystallises to become poorly crystalline opal-CT and/or opal-C; spherical particles of thin-bladed crystals (lepispheres) replace opal-A particles and coalesce in microbotryoidal aggregates (∼10–30 μm diameter). Amygdaloidal fibrous clusters occur with lepispheres. As silica lattice ordering becomes enhanced, total water content drops to &lt;7 wt%, particle density increases to ∼2.3 g cm−3, and porosity reduces to &lt;30%. The change from opal-A to opal-C takes place over a briefer periods (∼50 years) in silica sinters that contain other materials (e.g. calcite, sulfur, alunite, plant remains). Sinters older than ∼50,000 years have recrystallised to microcrystalline quartz. With the onset of quartz crystallisation at ∼20,000 years, total water is &lt;0.2 wt%, particle density approximates quartz (2.65 g cm−3), and porosity is &lt;4%. The progressive changes in silica species and texture yield ageing profiles for sinters that may serve as guides to the paleohydrology of geothermal systems and/or epithermal ore deposits in areas where surface thermal activity has declined or ceased.</b:BIBTEX_Abstract>
    <b:Tag>herdianita_mineralogical_2000</b:Tag>
    <b:DOI>10.1007/s001260050005</b:DOI>
    <b:Author>
      <b:Author>
        <b:NameList>
          <b:Person>
            <b:Last>Herdianita</b:Last>
            <b:First>Rina</b:First>
          </b:Person>
          <b:Person>
            <b:Last>Browne</b:Last>
            <b:Middle>R. L.</b:Middle>
            <b:First>P.</b:First>
          </b:Person>
          <b:Person>
            <b:Last>Rodgers</b:Last>
            <b:Middle>A.</b:Middle>
            <b:First>K.</b:First>
          </b:Person>
          <b:Person>
            <b:Last>Campbell</b:Last>
            <b:First>Kathleen</b:First>
          </b:Person>
        </b:NameList>
      </b:Author>
    </b:Author>
    <b:Pages>48–62</b:Pages>
    <b:Year>2000</b:Year>
    <b:Month>1</b:Month>
    <b:Day>15</b:Day>
    <b:JournalName>Mineralium Deposita</b:JournalName>
    <b:RefOrder>23</b:RefOrder>
  </b:Source>
  <b:Source>
    <b:ShortTitle>Geothermal systems ancient and modern</b:ShortTitle>
    <b:Volume>19</b:Volume>
    <b:BIBTEX_Entry>article</b:BIBTEX_Entry>
    <b:SourceType>JournalArticle</b:SourceType>
    <b:Title>Geothermal systems ancient and modern: a geochemical review</b:Title>
    <b:BIBTEX_Abstract>Geothermal systems occur in a range of crustal settings. The emphasis of this review is on those occurring in regions of active or recently active volcanism, where magmatic heat at depths up to 8 km leads to convection of groundwater in the upper crust. Hot water (and steam) flows are controlled by the permeability of the crust and recent data have emphasised the dominance of secondary permeability, especially fractures. Drilling to depths of up to 3 km in these systems encounters near-neutral pH alkali chloride waters with temperatures up to about 350°C and chloride contents generally in the range 500 to 15,000 mg kg−1 although much higher salinities are encountered in some systems such as in the Imperial Valley, California. Stable isotope studies indicate the predominance of a meteoric source in the majority of geothermal systems although seawater predominates in some regions, such as Reykjanes, Iceland. Mixing of waters from both sources also occurs in some systems and some magmatic fluid may also be present. The major element geochemistry of geothermal fluids is determined by a set of temperature-dependent mineral-fluid equilibria although chloride and rare gas contents appear to be independent variables reflecting the sources of these components (sedimentary or volcanic rocks, seawater, magmatic fluids, etc). Boiling in the upper portion of geothermal systems is accompanied by the transfer of acidic gases (CO2 and H2S) to the resultant steam which may penetrate the surface as fumarolic activity or become condensed into shallow groundwaters giving rise, with oxidation, to distinctive low pH sulphate bicarbonate water. Fluid inclusion, stable isotope and mineral alteration studies have led to the recognition in many Tertiary hydrothermal ore deposits of physical and chemical environments analogous to those encountered in the present-day systems. The vein-type gold-silver, Carlin-type gold and porphyry-type copper-molybdenum deposits of the western United States are particularly well studied examples. Sub-ocean floor equivalents of the terrestrial geothermal systems have been recognized in ocean floor spreading centres such as the East Pacific Rise and deep-sea submersible vehicles have allowed visual observation of sea floor hot springs actively depositing metal sulphides. These environments may parallel those of the Cyprus-type massive sulphide depositing systems, while sub-sea floor systems of the type responsible for Kuroko-type massive sulphide deposits may eventually be encountered in island are settings.</b:BIBTEX_Abstract>
    <b:Tag>henley_geothermal_1983</b:Tag>
    <b:URL>http://www.sciencedirect.com/science/article/pii/0012825283900752</b:URL>
    <b:DOI>10.1016/0012-8252(83)90075-2</b:DOI>
    <b:Author>
      <b:Author>
        <b:NameList>
          <b:Person>
            <b:Last>Henley</b:Last>
            <b:Middle>W.</b:Middle>
            <b:First>R.</b:First>
          </b:Person>
          <b:Person>
            <b:Last>Ellis</b:Last>
            <b:Middle>J.</b:Middle>
            <b:First>A.</b:First>
          </b:Person>
        </b:NameList>
      </b:Author>
    </b:Author>
    <b:Pages>1–50</b:Pages>
    <b:Year>1983</b:Year>
    <b:Month>1</b:Month>
    <b:Day>1</b:Day>
    <b:JournalName>Earth-Science Reviews</b:JournalName>
    <b:Number>1</b:Number>
    <b:StandardNumber> ISSN: 0012-8252</b:StandardNumber>
    <b:RefOrder>17</b:RefOrder>
  </b:Source>
  <b:Source>
    <b:ShortTitle>Sentinel-2</b:ShortTitle>
    <b:BIBTEX_Series>The Sentinel Missions - New Opportunities for Science</b:BIBTEX_Series>
    <b:Volume>120</b:Volume>
    <b:BIBTEX_Entry>article</b:BIBTEX_Entry>
    <b:SourceType>JournalArticle</b:SourceType>
    <b:Title>Sentinel-2: ESA's Optical High-Resolution Mission for GMES Operational Services</b:Title>
    <b:BIBTEX_Abstract>Global Monitoring for Environment and Security (GMES) is a joint initiative of the European Commission (EC) and the European Space Agency (ESA), designed to establish a European capacity for the provision and use of operational monitoring information for environment and security applications. ESA's role in GMES is to provide the definition and the development of the space- and ground-related system elements. GMES Sentinel-2 mission provides continuity to services relying on multi-spectral high-resolution optical observations over global terrestrial surfaces. The key mission objectives for Sentinel-2 are: (1) To provide systematic global acquisitions of high-resolution multi-spectral imagery with a high revisit frequency, (2) to provide enhanced continuity of multi-spectral imagery provided by the SPOT (Satellite Pour l'Observation de la Terre) series of satellites, and (3) to provide observations for the next generation of operational products such as land-cover maps, land change detection maps, and geophysical variables. Consequently, Sentinel-2 will directly contribute to the Land Monitoring, Emergency Response, and Security services. The corresponding user requirements have driven the design toward a dependable multi-spectral Earth-observation system featuring the Multi Spectral Instrument (MSI) with 13 spectral bands spanning from the visible and the near infrared to the short wave infrared. The spatial resolution varies from 10m to 60m depending on the spectral band with a 290km field of view. This unique combination of high spatial resolution, wide field of view and spectral coverage will represent a major step forward compared to current multi-spectral missions. The mission foresees a series of satellites, each having a 7.25-year lifetime over a 15-year period starting with the launch of Sentinel-2A foreseen in 2013. During full operations two identical satellites will be maintained in the same orbit with a phase delay of 180° providing a revisit time of five days at the equator. This paper provides an overview of the GMES Sentinel-2 mission including a technical system concept overview, image quality, Level 1 data processing and operational applications.</b:BIBTEX_Abstract>
    <b:Tag>drusch_sentinel-2_2012</b:Tag>
    <b:BIBTEX_KeyWords>GMES, Land cover classification, Optical multi-spectral instrument, Remote sensing, Sentinel-2</b:BIBTEX_KeyWords>
    <b:URL>http://www.sciencedirect.com/science/article/pii/S0034425712000636</b:URL>
    <b:DOI>10.1016/j.rse.2011.11.026</b:DOI>
    <b:Author>
      <b:Author>
        <b:NameList>
          <b:Person>
            <b:Last>Drusch</b:Last>
            <b:First>M.</b:First>
          </b:Person>
          <b:Person>
            <b:Last>Del Bello</b:Last>
            <b:First>U.</b:First>
          </b:Person>
          <b:Person>
            <b:Last>Carlier</b:Last>
            <b:First>S.</b:First>
          </b:Person>
          <b:Person>
            <b:Last>Colin</b:Last>
            <b:First>O.</b:First>
          </b:Person>
          <b:Person>
            <b:Last>Fernandez</b:Last>
            <b:First>V.</b:First>
          </b:Person>
          <b:Person>
            <b:Last>Gascon</b:Last>
            <b:First>F.</b:First>
          </b:Person>
          <b:Person>
            <b:Last>Hoersch</b:Last>
            <b:First>B.</b:First>
          </b:Person>
          <b:Person>
            <b:Last>Isola</b:Last>
            <b:First>C.</b:First>
          </b:Person>
          <b:Person>
            <b:Last>Laberinti</b:Last>
            <b:First>P.</b:First>
          </b:Person>
          <b:Person>
            <b:Last>Martimort</b:Last>
            <b:First>P.</b:First>
          </b:Person>
          <b:Person>
            <b:Last>Meygret</b:Last>
            <b:First>A.</b:First>
          </b:Person>
          <b:Person>
            <b:Last>Spoto</b:Last>
            <b:First>F.</b:First>
          </b:Person>
          <b:Person>
            <b:Last>Sy</b:Last>
            <b:First>O.</b:First>
          </b:Person>
          <b:Person>
            <b:Last>Marchese</b:Last>
            <b:First>F.</b:First>
          </b:Person>
          <b:Person>
            <b:Last>Bargellini</b:Last>
            <b:First>P.</b:First>
          </b:Person>
        </b:NameList>
      </b:Author>
    </b:Author>
    <b:Pages>25–36</b:Pages>
    <b:Year>2012</b:Year>
    <b:Month>5</b:Month>
    <b:Day>15</b:Day>
    <b:JournalName>Remote Sensing of Environment</b:JournalName>
    <b:StandardNumber> ISSN: 0034-4257</b:StandardNumber>
    <b:RefOrder>8</b:RefOrder>
  </b:Source>
  <b:Source>
    <b:ShortTitle>The HyMapTM airborne hyperspectral sensor</b:ShortTitle>
    <b:BIBTEX_Entry>inproceedings</b:BIBTEX_Entry>
    <b:SourceType>ConferenceProceedings</b:SourceType>
    <b:Title>The HyMapTM airborne hyperspectral sensor: the system, calibration and performance</b:Title>
    <b:BIBTEX_Abstract>An airborne hyperspectral sensor, HyMap, has been developed in Australia and now deployed for commercial operations around the world. With almost contiguous spectral coverage across the wavelength interval 0.45 – 2.5 um, the HyMap sensors have achieved high performance levels in terms of signal to noise ratio, band to band registration and image quality. This paper describes some aspects of the sensors including system architecture, calibration and operational performance.</b:BIBTEX_Abstract>
    <b:Tag>cocks_hymaptm_1998</b:Tag>
    <b:BookTitle>Proceedings of the 1st EARSeL workshop on Imaging Spectroscopy</b:BookTitle>
    <b:Author>
      <b:Author>
        <b:NameList>
          <b:Person>
            <b:Last>Cocks</b:Last>
            <b:First>T.</b:First>
          </b:Person>
          <b:Person>
            <b:Last>Jenssen</b:Last>
            <b:First>R.</b:First>
          </b:Person>
          <b:Person>
            <b:Last>Stewart</b:Last>
            <b:First>A.</b:First>
          </b:Person>
          <b:Person>
            <b:Last>Wilson</b:Last>
            <b:First>I.</b:First>
          </b:Person>
          <b:Person>
            <b:Last>Shields</b:Last>
            <b:First>T.</b:First>
          </b:Person>
        </b:NameList>
      </b:Author>
    </b:Author>
    <b:Pages>37–42</b:Pages>
    <b:Year>1998</b:Year>
    <b:ConferenceName>Proceedings of the 1st EARSeL workshop on Imaging Spectroscopy</b:ConferenceName>
    <b:RefOrder>13</b:RefOrder>
  </b:Source>
  <b:Source>
    <b:Volume>1</b:Volume>
    <b:BIBTEX_Entry>book</b:BIBTEX_Entry>
    <b:SourceType>Book</b:SourceType>
    <b:Title>Hyperspectral imaging: techniques for spectral detection and classification</b:Title>
    <b:Publisher>Springer Science &amp; Business Media</b:Publisher>
    <b:Tag>chang_hyperspectral_2003</b:Tag>
    <b:Author>
      <b:Author>
        <b:NameList>
          <b:Person>
            <b:Last>Chang</b:Last>
            <b:First>Chein-I.</b:First>
          </b:Person>
        </b:NameList>
      </b:Author>
    </b:Author>
    <b:Year>2003</b:Year>
    <b:RefOrder>31</b:RefOrder>
  </b:Source>
  <b:Source>
    <b:Volume>39</b:Volume>
    <b:BIBTEX_Entry>article</b:BIBTEX_Entry>
    <b:SourceType>JournalArticle</b:SourceType>
    <b:Title>Generalized constrained energy minimization approach to subpixel target detection for multispectral imagery</b:Title>
    <b:BIBTEX_Abstract>Subpixel detection in multispectral imagery presents a challenging problem due to relatively low spatial and spectral resolution. We present a generalized constrained energy minimization (GCEM) approach to detecting targets in multispectral imagery at subpixel level. GCEM is a hybrid technique that combines a constrained energy minimization (CEM) method developed for hyperspectral image classification with a dimensionality expansion (DE) approach resulting from a generalized orthogonal subspace projection (GOSP) developed for multispectral image classification. DE enables us to generate additional bands from original multispectral images nonlinearly so that CEM can be used for subpixel detection to extract targets embedded in multispectral images. CEM has been successfully applied to hyperspectral target detection and image classification. Its applicability to multispectral imagery is yet to be investigated. A potential imitation of CEM on multispectral imagery is the effectiveness of interference elimination due to the lack of sufficient dimensionality. DE is introduced to mitigate this problem by expanding the original data dimensionality. Experiments show that the proposed GCEM detects targets more effectively than GOSP and CEM without dimensionality expansion.</b:BIBTEX_Abstract>
    <b:Tag>chang_generalized_2000</b:Tag>
    <b:URL>http://adsabs.harvard.edu/abs/2000OptEn..39.1275C</b:URL>
    <b:DOI>10.1117/1.602486</b:DOI>
    <b:Author>
      <b:Author>
        <b:NameList>
          <b:Person>
            <b:Last>Chang</b:Last>
            <b:First>Chein-I.</b:First>
          </b:Person>
          <b:Person>
            <b:Last>Liu</b:Last>
            <b:First>JihMing</b:First>
          </b:Person>
          <b:Person>
            <b:Last>Chieu</b:Last>
            <b:First>BinChang</b:First>
          </b:Person>
          <b:Person>
            <b:Last>Ren</b:Last>
            <b:First>Hsuan</b:First>
          </b:Person>
          <b:Person>
            <b:Last>Wang</b:Last>
            <b:First>ChuinMu</b:First>
          </b:Person>
          <b:Person>
            <b:Last>Lo</b:Last>
            <b:First>ChienShun</b:First>
          </b:Person>
          <b:Person>
            <b:Last>Chung</b:Last>
            <b:First>Pau-Choo</b:First>
          </b:Person>
          <b:Person>
            <b:Last>Yang</b:Last>
            <b:First>Ching-Wen</b:First>
          </b:Person>
          <b:Person>
            <b:Last>Ma</b:Last>
            <b:First>DyeJyun</b:First>
          </b:Person>
        </b:NameList>
      </b:Author>
    </b:Author>
    <b:Year>2000</b:Year>
    <b:Month>5</b:Month>
    <b:Day>1</b:Day>
    <b:JournalName>Optical Engineering</b:JournalName>
    <b:StandardNumber> ISSN: 0091-3286</b:StandardNumber>
    <b:RefOrder>30</b:RefOrder>
  </b:Source>
  <b:Source>
    <b:Volume>61</b:Volume>
    <b:BIBTEX_Entry>article</b:BIBTEX_Entry>
    <b:SourceType>JournalArticle</b:SourceType>
    <b:Title>Mapping alteration in geothermal drill core using a field portable spectroradiometer</b:Title>
    <b:BIBTEX_Abstract>Hydrothermal alteration mineralogy in geothermal systems is commonly used to infer system temperature and past fluid flow patterns. Infrared spectroscopy is particularly good at identifying a wide variety of hydrothermal alteration minerals. The technique requires little sample preparation, and is especially helpful in discrimination among a wide range of phyllosilicate minerals that may be difficult to distinguish in hand sample or require lengthy preparation for XRD analysis. We have performed several pilot studies of geothermal drill core and chips to prototype rapid alteration characterization over large depths. These preliminary studies have established reliable methods for core/chip surveys that can quickly measure samples with high depth resolution and show the efficiency of the technique to sample frequently and provide alteration logs similar to geophysical logs. We have successfully identified a wide variety of phyllosilicates, zeolites, opal, calcite, iron oxides, and hydroxides, and note depth-associated changes in alteration minerals, patterns, or zones. Alteration mineralogy identified using these techniques shows good correlation with traditional petrographic microscope and XRD methods.</b:BIBTEX_Abstract>
    <b:Tag>calvin_mapping_2016</b:Tag>
    <b:BIBTEX_KeyWords>Drill core, Geothermal, Hydrothermal alteration, Hyperspectral, Spectroradiometer, Spectroscopy</b:BIBTEX_KeyWords>
    <b:URL>http://www.sciencedirect.com/science/article/pii/S0375650516000079</b:URL>
    <b:DOI>10.1016/j.geothermics.2016.01.005</b:DOI>
    <b:Author>
      <b:Author>
        <b:NameList>
          <b:Person>
            <b:Last>Calvin</b:Last>
            <b:Middle>M.</b:Middle>
            <b:First>Wendy</b:First>
          </b:Person>
          <b:Person>
            <b:Last>Pace</b:Last>
            <b:Middle>L.</b:Middle>
            <b:First>Elizabeth</b:First>
          </b:Person>
        </b:NameList>
      </b:Author>
    </b:Author>
    <b:Pages>12–23</b:Pages>
    <b:Year>2016</b:Year>
    <b:Month>5</b:Month>
    <b:Day>1</b:Day>
    <b:JournalName>Geothermics</b:JournalName>
    <b:StandardNumber> ISSN: 0375-6505</b:StandardNumber>
    <b:RefOrder>2</b:RefOrder>
  </b:Source>
  <b:Source>
    <b:Volume>6</b:Volume>
    <b:BIBTEX_Entry>article</b:BIBTEX_Entry>
    <b:Comments>Publisher: Annual Reviews 4139 El Camino Way, PO Box 10139, Palo Alto, CA 94303-0139, USA</b:Comments>
    <b:SourceType>JournalArticle</b:SourceType>
    <b:Title>Hydrothermal Alteration in Active Geothermal Fields</b:Title>
    <b:Tag>browne_hydrothermal_1978</b:Tag>
    <b:Author>
      <b:Author>
        <b:NameList>
          <b:Person>
            <b:Last>Browne</b:Last>
            <b:Middle>R. L.</b:Middle>
            <b:First>P.</b:First>
          </b:Person>
        </b:NameList>
      </b:Author>
    </b:Author>
    <b:Pages>229–248</b:Pages>
    <b:Year>1978</b:Year>
    <b:JournalName>Annual Review of Earth and Planetary Sciences</b:JournalName>
    <b:Number>1</b:Number>
    <b:RefOrder>1</b:RefOrder>
  </b:Source>
  <b:Source>
    <b:ShortTitle>Geothermal energy technology and current status</b:ShortTitle>
    <b:Volume>6</b:Volume>
    <b:BIBTEX_Entry>article</b:BIBTEX_Entry>
    <b:SourceType>JournalArticle</b:SourceType>
    <b:Title>Geothermal energy technology and current status: an overview</b:Title>
    <b:BIBTEX_Abstract>Geothermal energy is the energy contained as heat in the Earth’s interior. This overview describes the internal structure of the Earth together with the heat transfer mechanisms inside mantle and crust. It also shows the location of geothermal fields on specific areas of the Earth. The Earth’s heat flow and geothermal gradient are defined, as well as the types of geothermal fields, the geologic environment of geothermal energy, and the methods of exploration for geothermal resources including drilling and resource assessment. Geothermal energy, as natural steam and hot water, has been exploited for decades to generate electricity, and both in space heating and industrial processes. The geothermal electrical installed capacity in the world is 7974 MWe (year 2000), and the electrical energy generated is 49.3 billion kWh/year, representing 0.3 % of the world total electrical energy which was 15,342 billion kWh in 2000. In developing countries, where total installed electrical power is still low, geothermal energy can play a significant role: in the Philippines 21% of electricity comes from geothermal steam, 20% in El Salvador, 17% in Nicaragua, 10% in Costa Rica and 8% in Kenya. Electricity is produced with an efficiency of 10–17%. The geothermal kWh is generally cost-competitive with conventional sources of energy, in the range 2–10 UScents/kWh, and the geothermal electrical capacity installed in the world (1998) was 1/5 of that from biomass, but comparable with that from wind sources. The thermal capacity in non-electrical uses (greenhouses, aquaculture, district heating, industrial processes) is 15,14 MWt (year 2000). Financial investments in geothermal electrical and non-electrical uses world-wide in the period 1973–1992 were estimated at about US$22,000 million. Present technology makes it possible to control the environmental impact of geothermal exploitation, and an effective and easily implemented policy to encourage geothermal energy development, and the abatement of carbon dioxide emissions would take advantage from the imposition of a carbon tax. The future use of geothermal energy from advanced technologies such as the exploitation of hot dry rock/hot wet rock systems, magma bodies and geopressured reservoirs, is briefly discussed. While the viability of hot dry rock technology has been proven, research and development are still necessary for the other two sources. A brief discussion on training of specialists, geothermal literature, on-line information, and geothermal associations concludes the review.</b:BIBTEX_Abstract>
    <b:Tag>barbier_geothermal_2002</b:Tag>
    <b:BIBTEX_KeyWords>Geothermal economics, Geothermal energy, Geothermal resources, Geothermal technology</b:BIBTEX_KeyWords>
    <b:URL>http://www.sciencedirect.com/science/article/pii/S1364032102000023</b:URL>
    <b:DOI>10.1016/S1364-0321(02)00002-3</b:DOI>
    <b:Author>
      <b:Author>
        <b:NameList>
          <b:Person>
            <b:Last>Barbier</b:Last>
            <b:First>Enrico</b:First>
          </b:Person>
        </b:NameList>
      </b:Author>
    </b:Author>
    <b:Pages>3–65</b:Pages>
    <b:Year>2002</b:Year>
    <b:Month>1</b:Month>
    <b:Day>1</b:Day>
    <b:JournalName>Renewable and Sustainable Energy Reviews</b:JournalName>
    <b:Number>1</b:Number>
    <b:StandardNumber> ISSN: 1364-0321</b:StandardNumber>
    <b:RefOrder>15</b:RefOrder>
  </b:Source>
  <b:Source>
    <b:Volume>113</b:Volume>
    <b:BIBTEX_Entry>article</b:BIBTEX_Entry>
    <b:SourceType>JournalArticle</b:SourceType>
    <b:Title>The ASTER spectral library version 2.0</b:Title>
    <b:BIBTEX_Abstract>The Advanced Spaceborne Thermal Emission Reflection Radiometer (ASTER) on NASA's Terra platform has been widely used in geological and other science studies. In support of ASTER studies, a library of natural and man-made materials was compiled as the ASTER Spectral Library v1.2 and made available from http://speclib.jpl.nasa.gov. The library is a collection of contributions in a standard format with ancillary data from the Jet Propulsion Laboratory (JPL), Johns Hopkins University (JHU) and the United States Geological Survey (USGS). A new version of the library (v2.0) is now available online or via CD, which includes major additions to the mineral and rock spectra. The ASTER library provides a comprehensive collection of over 2300 spectra of a wide variety of materials covering the wavelength range 0.4–15.4 µm.</b:BIBTEX_Abstract>
    <b:Tag>baldridge_aster_2009</b:Tag>
    <b:BIBTEX_KeyWords>ASTER, Spectral library</b:BIBTEX_KeyWords>
    <b:URL>http://www.sciencedirect.com/science/article/pii/S0034425708003441</b:URL>
    <b:DOI>10.1016/j.rse.2008.11.007</b:DOI>
    <b:Author>
      <b:Author>
        <b:NameList>
          <b:Person>
            <b:Last>Baldridge</b:Last>
            <b:Middle>M.</b:Middle>
            <b:First>A.</b:First>
          </b:Person>
          <b:Person>
            <b:Last>Hook</b:Last>
            <b:Middle>J.</b:Middle>
            <b:First>S.</b:First>
          </b:Person>
          <b:Person>
            <b:Last>Grove</b:Last>
            <b:Middle>I.</b:Middle>
            <b:First>C.</b:First>
          </b:Person>
          <b:Person>
            <b:Last>Rivera</b:Last>
            <b:First>G.</b:First>
          </b:Person>
        </b:NameList>
      </b:Author>
    </b:Author>
    <b:Pages>711–715</b:Pages>
    <b:Year>2009</b:Year>
    <b:Month>4</b:Month>
    <b:Day>15</b:Day>
    <b:JournalName>Remote Sensing of Environment</b:JournalName>
    <b:Number>4</b:Number>
    <b:StandardNumber> ISSN: 0034-4257</b:StandardNumber>
    <b:RefOrder>9</b:RefOrder>
  </b:Source>
  <b:Source>
    <b:Volume>4800</b:Volume>
    <b:BIBTEX_Entry>article</b:BIBTEX_Entry>
    <b:SourceType>JournalArticle</b:SourceType>
    <b:Title>ASTER user handbook, version 2</b:Title>
    <b:Tag>abrams_aster_2002</b:Tag>
    <b:Author>
      <b:Author>
        <b:NameList>
          <b:Person>
            <b:Last>Abrams</b:Last>
            <b:First>Michael</b:First>
          </b:Person>
          <b:Person>
            <b:Last>Hook</b:Last>
            <b:First>Simon</b:First>
          </b:Person>
          <b:Person>
            <b:Last>Ramachandran</b:Last>
            <b:First>Bhaskar</b:First>
          </b:Person>
        </b:NameList>
      </b:Author>
    </b:Author>
    <b:Pages>135</b:Pages>
    <b:Year>2002</b:Year>
    <b:JournalName>Jet propulsion laboratory</b:JournalName>
    <b:RefOrder>11</b:RefOrder>
  </b:Source>
  <b:Source>
    <b:Tag>SatImg20</b:Tag>
    <b:SourceType>InternetSite</b:SourceType>
    <b:Guid>{2823F929-3262-4385-B95E-10D18F8BD927}</b:Guid>
    <b:Title>ASTER Satellite Sensor Specifications</b:Title>
    <b:Author>
      <b:Author>
        <b:Corporate>Satellite Imaging Corp</b:Corporate>
      </b:Author>
    </b:Author>
    <b:YearAccessed>2020</b:YearAccessed>
    <b:MonthAccessed>10</b:MonthAccessed>
    <b:DayAccessed>28</b:DayAccessed>
    <b:URL>https://www.satimagingcorp.com/satellite-sensors/other-satellite-sensors/aster/</b:URL>
    <b:Year>2020</b:Year>
    <b:RefOrder>10</b:RefOrder>
  </b:Source>
  <b:Source>
    <b:BIBTEX_Entry>online</b:BIBTEX_Entry>
    <b:SourceType>InternetSite</b:SourceType>
    <b:Title>Target Detection Wizard</b:Title>
    <b:Tag>l3harris_geospatial_target_20</b:Tag>
    <b:URL>https://www.harrisgeospatial.com/docs/targetdetectionwizard.html</b:URL>
    <b:Author>
      <b:Author>
        <b:Corporate>L3Harris Geospatial Solutions</b:Corporate>
      </b:Author>
    </b:Author>
    <b:InternetSiteTitle>Target Detection Wizard</b:InternetSiteTitle>
    <b:Guid>{D54E3F01-D6D9-402D-B70F-F06BE4FFCDDE}</b:Guid>
    <b:Year>2020</b:Year>
    <b:YearAccessed>2020</b:YearAccessed>
    <b:MonthAccessed>10</b:MonthAccessed>
    <b:DayAccessed>28</b:DayAccessed>
    <b:RefOrder>27</b:RefOrder>
  </b:Source>
  <b:Source>
    <b:Tag>kruse1992spectral</b:Tag>
    <b:SourceType>JournalArticle</b:SourceType>
    <b:Guid>{4CC12382-5DC7-4192-ADA7-4676E285B0D0}</b:Guid>
    <b:Title>The Spectral Image Processing System (SIPS): Software for integrated analysis of AVIRIS data</b:Title>
    <b:Year>1992</b:Year>
    <b:Author>
      <b:Author>
        <b:NameList>
          <b:Person>
            <b:Last>Kruse</b:Last>
            <b:First>FA</b:First>
          </b:Person>
          <b:Person>
            <b:Last>Lefkoff</b:Last>
            <b:First>AB</b:First>
          </b:Person>
          <b:Person>
            <b:Last>Boardman</b:Last>
            <b:First>JW</b:First>
          </b:Person>
          <b:Person>
            <b:Last>Heidebrecht</b:Last>
            <b:First>KB</b:First>
          </b:Person>
          <b:Person>
            <b:Last>Shapiro</b:Last>
            <b:First>AT</b:First>
          </b:Person>
          <b:Person>
            <b:Last>Barloon</b:Last>
            <b:First>PJ</b:First>
          </b:Person>
          <b:Person>
            <b:Last>Goetz</b:Last>
            <b:First>AFH</b:First>
          </b:Person>
        </b:NameList>
      </b:Author>
    </b:Author>
    <b:RefOrder>32</b:RefOrder>
  </b:Source>
  <b:Source>
    <b:Tag>Boa98</b:Tag>
    <b:SourceType>JournalArticle</b:SourceType>
    <b:Guid>{34B89B4E-3EA4-4DCD-89DD-A55A169EF2B4}</b:Guid>
    <b:Author>
      <b:Author>
        <b:NameList>
          <b:Person>
            <b:Last>Boardman</b:Last>
            <b:First>J.</b:First>
          </b:Person>
        </b:NameList>
      </b:Author>
    </b:Author>
    <b:Title>Leveraging the High Dimensionality of AVIRIS Data for Improved Sub - Pixel Target Unmixing and Rejection of False Positives: Mixture Tuned Matched Filtering</b:Title>
    <b:JournalName>Proceedings of the Seventh JPL Airborne Earth Science Workshop, JPL Publication</b:JournalName>
    <b:Year>1998</b:Year>
    <b:Volume>97-21</b:Volume>
    <b:RefOrder>34</b:RefOrder>
  </b:Source>
  <b:Source>
    <b:Tag>Tur60</b:Tag>
    <b:SourceType>JournalArticle</b:SourceType>
    <b:Guid>{548E4DEF-1597-4D6D-A81E-EB19A4DACE0A}</b:Guid>
    <b:Author>
      <b:Author>
        <b:NameList>
          <b:Person>
            <b:Last>Turin</b:Last>
            <b:First>G</b:First>
          </b:Person>
        </b:NameList>
      </b:Author>
    </b:Author>
    <b:Title>An introduction to matched filters</b:Title>
    <b:JournalName>IRE Transactions on Information Theory</b:JournalName>
    <b:Year>1960</b:Year>
    <b:Pages>311-329</b:Pages>
    <b:Volume>6</b:Volume>
    <b:Issue>3</b:Issue>
    <b:DOI>10.1109/TIT.1960.1057571</b:DOI>
    <b:RefOrder>33</b:RefOrder>
  </b:Source>
  <b:Source>
    <b:Tag>Kel86</b:Tag>
    <b:SourceType>JournalArticle</b:SourceType>
    <b:Guid>{CDFDC66B-380F-4821-80B7-813C7520B32E}</b:Guid>
    <b:Author>
      <b:Author>
        <b:NameList>
          <b:Person>
            <b:Last>Kelly</b:Last>
            <b:First>E.</b:First>
            <b:Middle>J.</b:Middle>
          </b:Person>
        </b:NameList>
      </b:Author>
    </b:Author>
    <b:Title>An Adaptive Detection Algorithm</b:Title>
    <b:JournalName>IEEE Transactions on Aerospace and Electronic Systems</b:JournalName>
    <b:Year>1986</b:Year>
    <b:Pages>115-127</b:Pages>
    <b:Month>March</b:Month>
    <b:Volume>AES-22</b:Volume>
    <b:Issue>2</b:Issue>
    <b:DOI>10.1109/TAES.1986.310745</b:DOI>
    <b:RefOrder>29</b:RefOrder>
  </b:Source>
  <b:Source>
    <b:Volume>151</b:Volume>
    <b:BIBTEX_Entry>article</b:BIBTEX_Entry>
    <b:SourceType>JournalArticle</b:SourceType>
    <b:Title>Geological features of Neogene basins hosting borate deposits: an overview of deposits and future forecast, Turkey</b:Title>
    <b:Tag>helvaci_geological_20151</b:Tag>
    <b:Author>
      <b:Author>
        <b:NameList>
          <b:Person>
            <b:Last>Helvacı</b:Last>
            <b:First>Cahit</b:First>
          </b:Person>
        </b:NameList>
      </b:Author>
    </b:Author>
    <b:Pages>169–215</b:Pages>
    <b:Year>2015</b:Year>
    <b:JournalName>Bulletin of the Mineral Research and Exploration</b:JournalName>
    <b:Guid>{61AE9CDF-4CB1-4202-9934-7180D71C9694}</b:Guid>
    <b:RefOrder>19</b:RefOrder>
  </b:Source>
</b:Sources>
</file>

<file path=customXml/itemProps1.xml><?xml version="1.0" encoding="utf-8"?>
<ds:datastoreItem xmlns:ds="http://schemas.openxmlformats.org/officeDocument/2006/customXml" ds:itemID="{7AFDC9F5-3658-4728-B8EA-8FB92A7EA6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32</Pages>
  <Words>4726</Words>
  <Characters>26943</Characters>
  <Application>Microsoft Office Word</Application>
  <DocSecurity>0</DocSecurity>
  <Lines>224</Lines>
  <Paragraphs>63</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Mineral Markers</vt:lpstr>
      <vt:lpstr/>
    </vt:vector>
  </TitlesOfParts>
  <Company/>
  <LinksUpToDate>false</LinksUpToDate>
  <CharactersWithSpaces>31606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Mineral Markers</dc:title>
  <dc:subject/>
  <dc:creator>Jim Moraga</dc:creator>
  <cp:keywords/>
  <dc:description/>
  <cp:lastModifiedBy>Taverna, Nicole</cp:lastModifiedBy>
  <cp:revision>4</cp:revision>
  <dcterms:created xsi:type="dcterms:W3CDTF">2020-10-30T01:01:00Z</dcterms:created>
  <dcterms:modified xsi:type="dcterms:W3CDTF">2021-06-15T20:42:00Z</dcterms:modified>
  <cp:category>DOE Final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2dd5e2f9-5ba3-39b0-bf83-ba4decd56e17</vt:lpwstr>
  </property>
  <property fmtid="{D5CDD505-2E9C-101B-9397-08002B2CF9AE}" pid="4" name="Mendeley Citation Style_1">
    <vt:lpwstr>http://www.zotero.org/styles/harvard-cite-them-right</vt:lpwstr>
  </property>
  <property fmtid="{D5CDD505-2E9C-101B-9397-08002B2CF9AE}" pid="5" name="ZOTERO_PREF_1">
    <vt:lpwstr>&lt;data data-version="3" zotero-version="5.0.92"&gt;&lt;session id="LMDGLiUB"/&gt;&lt;style id="http://www.zotero.org/styles/chicago-fullnote-bibliography" locale="en-US" hasBibliography="1" bibliographyStyleHasBeenSet="1"/&gt;&lt;prefs&gt;&lt;pref name="noteType" value="2"/&gt;&lt;pref</vt:lpwstr>
  </property>
  <property fmtid="{D5CDD505-2E9C-101B-9397-08002B2CF9AE}" pid="6" name="ZOTERO_PREF_2">
    <vt:lpwstr> name="fieldType" value="Field"/&gt;&lt;/prefs&gt;&lt;/data&gt;</vt:lpwstr>
  </property>
</Properties>
</file>